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1A5A" w:rsidRDefault="00D41A5A" w:rsidP="00144A43">
      <w:pPr>
        <w:keepNext/>
        <w:jc w:val="both"/>
        <w:outlineLvl w:val="0"/>
        <w:rPr>
          <w:rFonts w:ascii="Arial Narrow" w:hAnsi="Arial Narrow" w:cs="Arial"/>
          <w:b/>
          <w:bCs/>
          <w:color w:val="000080"/>
          <w:kern w:val="32"/>
          <w:sz w:val="40"/>
          <w:szCs w:val="34"/>
        </w:rPr>
      </w:pPr>
      <w:r>
        <w:rPr>
          <w:rFonts w:ascii="Arial Narrow" w:hAnsi="Arial Narrow" w:cs="Arial"/>
          <w:b/>
          <w:bCs/>
          <w:color w:val="000080"/>
          <w:kern w:val="32"/>
          <w:sz w:val="40"/>
          <w:szCs w:val="34"/>
        </w:rPr>
        <w:t>ΠΕΡΙΟΥΣΙΑΚΑ ΣΤΟΙΧΕΙΑ ΕΛΛΗΝΙΚΟΥ ΔΗΜΟΣΙΟΥ –</w:t>
      </w:r>
    </w:p>
    <w:p w:rsidR="00144A43" w:rsidRDefault="00144A43" w:rsidP="00144A43">
      <w:pPr>
        <w:keepNext/>
        <w:jc w:val="both"/>
        <w:outlineLvl w:val="0"/>
        <w:rPr>
          <w:rFonts w:ascii="Arial Narrow" w:hAnsi="Arial Narrow" w:cs="Arial"/>
          <w:b/>
          <w:bCs/>
          <w:color w:val="000080"/>
          <w:kern w:val="32"/>
          <w:sz w:val="40"/>
          <w:szCs w:val="34"/>
        </w:rPr>
      </w:pPr>
      <w:r w:rsidRPr="00A5340B">
        <w:rPr>
          <w:rFonts w:ascii="Arial Narrow" w:hAnsi="Arial Narrow" w:cs="Arial"/>
          <w:b/>
          <w:bCs/>
          <w:color w:val="000080"/>
          <w:kern w:val="32"/>
          <w:sz w:val="40"/>
          <w:szCs w:val="34"/>
        </w:rPr>
        <w:t>ΑΠΟΚΡΑΤΙΚΟΠΟΙΗΣΕΙΣ</w:t>
      </w:r>
    </w:p>
    <w:p w:rsidR="00377140" w:rsidRPr="00631DD7" w:rsidRDefault="00377140" w:rsidP="00377140">
      <w:pPr>
        <w:rPr>
          <w:sz w:val="40"/>
          <w:szCs w:val="40"/>
        </w:rPr>
      </w:pPr>
    </w:p>
    <w:p w:rsidR="00F16F8B" w:rsidRDefault="00F16F8B" w:rsidP="00F16F8B">
      <w:pPr>
        <w:ind w:right="-1"/>
        <w:jc w:val="both"/>
        <w:rPr>
          <w:sz w:val="22"/>
          <w:szCs w:val="22"/>
        </w:rPr>
      </w:pPr>
      <w:r w:rsidRPr="00A97669">
        <w:rPr>
          <w:sz w:val="22"/>
          <w:szCs w:val="22"/>
        </w:rPr>
        <w:t>Το πρόγραμμα αποκρατικοποιήσεων είναι ένα φιλόδοξο πρόγραμμα αξιοποίησης της περιουσίας του Ελληνικού Δημοσίου. Ο κύριος στόχος του προγράμματος είναι η προσέλκυση κεφαλαί</w:t>
      </w:r>
      <w:r w:rsidR="009F0298">
        <w:rPr>
          <w:sz w:val="22"/>
          <w:szCs w:val="22"/>
        </w:rPr>
        <w:t>ων</w:t>
      </w:r>
      <w:r w:rsidRPr="00A97669">
        <w:rPr>
          <w:sz w:val="22"/>
          <w:szCs w:val="22"/>
        </w:rPr>
        <w:t>, που α) σ</w:t>
      </w:r>
      <w:r w:rsidRPr="00A97669">
        <w:rPr>
          <w:sz w:val="22"/>
          <w:szCs w:val="22"/>
        </w:rPr>
        <w:t>υ</w:t>
      </w:r>
      <w:r w:rsidRPr="00A97669">
        <w:rPr>
          <w:sz w:val="22"/>
          <w:szCs w:val="22"/>
        </w:rPr>
        <w:t xml:space="preserve">νεισφέρουν στον οικονομικό </w:t>
      </w:r>
      <w:proofErr w:type="spellStart"/>
      <w:r w:rsidRPr="00A97669">
        <w:rPr>
          <w:sz w:val="22"/>
          <w:szCs w:val="22"/>
        </w:rPr>
        <w:t>εξορθολογισμό</w:t>
      </w:r>
      <w:proofErr w:type="spellEnd"/>
      <w:r w:rsidRPr="00A97669">
        <w:rPr>
          <w:sz w:val="22"/>
          <w:szCs w:val="22"/>
        </w:rPr>
        <w:t xml:space="preserve"> και την επανεκκίνηση της ελληνικής οικονομίας και β)</w:t>
      </w:r>
      <w:r>
        <w:rPr>
          <w:sz w:val="22"/>
          <w:szCs w:val="22"/>
        </w:rPr>
        <w:t xml:space="preserve"> τροφοδοτούν τη</w:t>
      </w:r>
      <w:r w:rsidRPr="00A97669">
        <w:rPr>
          <w:sz w:val="22"/>
          <w:szCs w:val="22"/>
        </w:rPr>
        <w:t xml:space="preserve"> βιώσιμη και διαρκή οικονομική ανάπτυξη της </w:t>
      </w:r>
      <w:r>
        <w:rPr>
          <w:sz w:val="22"/>
          <w:szCs w:val="22"/>
        </w:rPr>
        <w:t>χ</w:t>
      </w:r>
      <w:r w:rsidRPr="00A97669">
        <w:rPr>
          <w:sz w:val="22"/>
          <w:szCs w:val="22"/>
        </w:rPr>
        <w:t>ώρας. Το άνοιγμα τομέων της αγοράς που πραγματοποιείται μέσω του προγράμματος συμβάλλει μεταξύ άλλων στη δημιουργία νέων θέσ</w:t>
      </w:r>
      <w:r w:rsidRPr="00A97669">
        <w:rPr>
          <w:sz w:val="22"/>
          <w:szCs w:val="22"/>
        </w:rPr>
        <w:t>ε</w:t>
      </w:r>
      <w:r w:rsidRPr="00A97669">
        <w:rPr>
          <w:sz w:val="22"/>
          <w:szCs w:val="22"/>
        </w:rPr>
        <w:t xml:space="preserve">ων εργασίας, την αύξηση των επενδύσεων, </w:t>
      </w:r>
      <w:r w:rsidR="009F0298">
        <w:rPr>
          <w:sz w:val="22"/>
          <w:szCs w:val="22"/>
        </w:rPr>
        <w:t xml:space="preserve">καθώς και </w:t>
      </w:r>
      <w:r w:rsidRPr="00A97669">
        <w:rPr>
          <w:sz w:val="22"/>
          <w:szCs w:val="22"/>
        </w:rPr>
        <w:t>τη βελτίωση της εξωστρέφειας και ανταγωνι</w:t>
      </w:r>
      <w:r w:rsidRPr="00A97669">
        <w:rPr>
          <w:sz w:val="22"/>
          <w:szCs w:val="22"/>
        </w:rPr>
        <w:t>σ</w:t>
      </w:r>
      <w:r w:rsidRPr="00A97669">
        <w:rPr>
          <w:sz w:val="22"/>
          <w:szCs w:val="22"/>
        </w:rPr>
        <w:t xml:space="preserve">τικότητας βασικών τομέων της </w:t>
      </w:r>
      <w:r>
        <w:rPr>
          <w:sz w:val="22"/>
          <w:szCs w:val="22"/>
        </w:rPr>
        <w:t>ε</w:t>
      </w:r>
      <w:r w:rsidR="009F0298">
        <w:rPr>
          <w:sz w:val="22"/>
          <w:szCs w:val="22"/>
        </w:rPr>
        <w:t>λληνικής οικονομίας. Παράλληλα</w:t>
      </w:r>
      <w:r w:rsidR="00767AE2">
        <w:rPr>
          <w:sz w:val="22"/>
          <w:szCs w:val="22"/>
        </w:rPr>
        <w:t>,</w:t>
      </w:r>
      <w:r w:rsidRPr="00A97669">
        <w:rPr>
          <w:sz w:val="22"/>
          <w:szCs w:val="22"/>
        </w:rPr>
        <w:t xml:space="preserve"> η συνολικότερη προώθηση του προγράμματος δημιουργεί το κατάλληλο περιβάλλον εδραίωσης και ενίσχυσης της αξιοπιστίας της </w:t>
      </w:r>
      <w:r>
        <w:rPr>
          <w:sz w:val="22"/>
          <w:szCs w:val="22"/>
        </w:rPr>
        <w:t>χ</w:t>
      </w:r>
      <w:r w:rsidRPr="00A97669">
        <w:rPr>
          <w:sz w:val="22"/>
          <w:szCs w:val="22"/>
        </w:rPr>
        <w:t xml:space="preserve">ώρας στο εξωτερικό. Η αξιοποίηση επιλεγμένων περιουσιακών στοιχείων από τον ιδιωτικό τομέα </w:t>
      </w:r>
      <w:r w:rsidRPr="00A97669">
        <w:rPr>
          <w:sz w:val="22"/>
          <w:szCs w:val="22"/>
        </w:rPr>
        <w:t>έ</w:t>
      </w:r>
      <w:r w:rsidRPr="00A97669">
        <w:rPr>
          <w:sz w:val="22"/>
          <w:szCs w:val="22"/>
        </w:rPr>
        <w:t xml:space="preserve">χει πολλαπλασιαστικά οφέλη για την </w:t>
      </w:r>
      <w:r>
        <w:rPr>
          <w:sz w:val="22"/>
          <w:szCs w:val="22"/>
        </w:rPr>
        <w:t>ε</w:t>
      </w:r>
      <w:r w:rsidRPr="00A97669">
        <w:rPr>
          <w:sz w:val="22"/>
          <w:szCs w:val="22"/>
        </w:rPr>
        <w:t xml:space="preserve">λληνική οικονομία που περιλαμβάνουν: </w:t>
      </w:r>
    </w:p>
    <w:p w:rsidR="00F16F8B" w:rsidRPr="00A97669" w:rsidRDefault="00F16F8B" w:rsidP="00F16F8B">
      <w:pPr>
        <w:ind w:right="-1"/>
        <w:jc w:val="both"/>
        <w:rPr>
          <w:sz w:val="22"/>
          <w:szCs w:val="22"/>
        </w:rPr>
      </w:pPr>
    </w:p>
    <w:p w:rsidR="00F16F8B" w:rsidRPr="00A97669" w:rsidRDefault="00F16F8B" w:rsidP="00F16F8B">
      <w:pPr>
        <w:numPr>
          <w:ilvl w:val="0"/>
          <w:numId w:val="1"/>
        </w:numPr>
        <w:ind w:left="284" w:right="-1" w:hanging="284"/>
        <w:jc w:val="both"/>
        <w:rPr>
          <w:sz w:val="22"/>
          <w:szCs w:val="22"/>
        </w:rPr>
      </w:pPr>
      <w:r w:rsidRPr="00A97669">
        <w:rPr>
          <w:sz w:val="22"/>
          <w:szCs w:val="22"/>
        </w:rPr>
        <w:t>την άμεση μείωση του δημόσιου χρέους,</w:t>
      </w:r>
    </w:p>
    <w:p w:rsidR="00F16F8B" w:rsidRPr="00A97669" w:rsidRDefault="00F16F8B" w:rsidP="00F16F8B">
      <w:pPr>
        <w:numPr>
          <w:ilvl w:val="0"/>
          <w:numId w:val="1"/>
        </w:numPr>
        <w:ind w:left="284" w:right="-1" w:hanging="284"/>
        <w:jc w:val="both"/>
        <w:rPr>
          <w:sz w:val="22"/>
          <w:szCs w:val="22"/>
        </w:rPr>
      </w:pPr>
      <w:r w:rsidRPr="00A97669">
        <w:rPr>
          <w:sz w:val="22"/>
          <w:szCs w:val="22"/>
        </w:rPr>
        <w:t>το άνοιγμα των αγορών και την ενίσχυση  του ανταγωνισμού,</w:t>
      </w:r>
    </w:p>
    <w:p w:rsidR="00F16F8B" w:rsidRPr="00A97669" w:rsidRDefault="00F16F8B" w:rsidP="00F16F8B">
      <w:pPr>
        <w:numPr>
          <w:ilvl w:val="0"/>
          <w:numId w:val="1"/>
        </w:numPr>
        <w:ind w:left="284" w:right="-1" w:hanging="284"/>
        <w:jc w:val="both"/>
        <w:rPr>
          <w:sz w:val="22"/>
          <w:szCs w:val="22"/>
        </w:rPr>
      </w:pPr>
      <w:r w:rsidRPr="00A97669">
        <w:rPr>
          <w:sz w:val="22"/>
          <w:szCs w:val="22"/>
        </w:rPr>
        <w:t xml:space="preserve">την αναδιοργάνωση, </w:t>
      </w:r>
      <w:r w:rsidR="00D154E6">
        <w:rPr>
          <w:sz w:val="22"/>
          <w:szCs w:val="22"/>
        </w:rPr>
        <w:t xml:space="preserve">την αναβάθμιση </w:t>
      </w:r>
      <w:r w:rsidRPr="00A97669">
        <w:rPr>
          <w:sz w:val="22"/>
          <w:szCs w:val="22"/>
        </w:rPr>
        <w:t xml:space="preserve">και </w:t>
      </w:r>
      <w:r w:rsidR="00D154E6">
        <w:rPr>
          <w:sz w:val="22"/>
          <w:szCs w:val="22"/>
        </w:rPr>
        <w:t xml:space="preserve">την </w:t>
      </w:r>
      <w:r w:rsidRPr="00A97669">
        <w:rPr>
          <w:sz w:val="22"/>
          <w:szCs w:val="22"/>
        </w:rPr>
        <w:t>αξιοποίηση των περιουσιακών στοιχείων του Ελλ</w:t>
      </w:r>
      <w:r w:rsidRPr="00A97669">
        <w:rPr>
          <w:sz w:val="22"/>
          <w:szCs w:val="22"/>
        </w:rPr>
        <w:t>η</w:t>
      </w:r>
      <w:r w:rsidRPr="00A97669">
        <w:rPr>
          <w:sz w:val="22"/>
          <w:szCs w:val="22"/>
        </w:rPr>
        <w:t xml:space="preserve">νικού Δημοσίου, που θα ενισχύσουν την οικονομική δραστηριότητα της </w:t>
      </w:r>
      <w:r>
        <w:rPr>
          <w:sz w:val="22"/>
          <w:szCs w:val="22"/>
        </w:rPr>
        <w:t>χ</w:t>
      </w:r>
      <w:r w:rsidRPr="00A97669">
        <w:rPr>
          <w:sz w:val="22"/>
          <w:szCs w:val="22"/>
        </w:rPr>
        <w:t xml:space="preserve">ώρας, και ιδιαίτερα της περιφέρειας, οδηγώντας στη δημιουργία νέων θέσεων εργασίας, </w:t>
      </w:r>
      <w:r w:rsidR="00D154E6">
        <w:rPr>
          <w:sz w:val="22"/>
          <w:szCs w:val="22"/>
        </w:rPr>
        <w:t xml:space="preserve">σε επιπλέον </w:t>
      </w:r>
      <w:r w:rsidRPr="00A97669">
        <w:rPr>
          <w:sz w:val="22"/>
          <w:szCs w:val="22"/>
        </w:rPr>
        <w:t xml:space="preserve">φορολογικά έσοδα και </w:t>
      </w:r>
      <w:r w:rsidR="00FD40C5">
        <w:rPr>
          <w:sz w:val="22"/>
          <w:szCs w:val="22"/>
        </w:rPr>
        <w:t xml:space="preserve">σε </w:t>
      </w:r>
      <w:r w:rsidRPr="00A97669">
        <w:rPr>
          <w:sz w:val="22"/>
          <w:szCs w:val="22"/>
        </w:rPr>
        <w:t>καλύτερες υπηρεσίες προς τους πολίτες,</w:t>
      </w:r>
    </w:p>
    <w:p w:rsidR="00F16F8B" w:rsidRPr="00A97669" w:rsidRDefault="00F16F8B" w:rsidP="00F16F8B">
      <w:pPr>
        <w:numPr>
          <w:ilvl w:val="0"/>
          <w:numId w:val="1"/>
        </w:numPr>
        <w:ind w:left="284" w:right="-1" w:hanging="284"/>
        <w:jc w:val="both"/>
        <w:rPr>
          <w:sz w:val="22"/>
          <w:szCs w:val="22"/>
        </w:rPr>
      </w:pPr>
      <w:r w:rsidRPr="00A97669">
        <w:rPr>
          <w:sz w:val="22"/>
          <w:szCs w:val="22"/>
        </w:rPr>
        <w:t>την προσέλκυση επενδύσεων και τη δημιουργία καινοτόμων έργων, τα οποία θα συμβάλλουν π</w:t>
      </w:r>
      <w:r w:rsidRPr="00A97669">
        <w:rPr>
          <w:sz w:val="22"/>
          <w:szCs w:val="22"/>
        </w:rPr>
        <w:t>ε</w:t>
      </w:r>
      <w:r w:rsidRPr="00A97669">
        <w:rPr>
          <w:sz w:val="22"/>
          <w:szCs w:val="22"/>
        </w:rPr>
        <w:t xml:space="preserve">ραιτέρω στην ανάκαμψη και στη βιώσιμη, μακροπρόθεσμη ανάπτυξη της </w:t>
      </w:r>
      <w:r>
        <w:rPr>
          <w:sz w:val="22"/>
          <w:szCs w:val="22"/>
        </w:rPr>
        <w:t>ε</w:t>
      </w:r>
      <w:r w:rsidRPr="00A97669">
        <w:rPr>
          <w:sz w:val="22"/>
          <w:szCs w:val="22"/>
        </w:rPr>
        <w:t>λληνικής οικονομίας, καθώς και στην αναβάθμιση κρίσιμων κλάδων</w:t>
      </w:r>
      <w:r w:rsidR="00085AE7">
        <w:rPr>
          <w:sz w:val="22"/>
          <w:szCs w:val="22"/>
        </w:rPr>
        <w:t>,</w:t>
      </w:r>
      <w:r w:rsidRPr="00A97669">
        <w:rPr>
          <w:sz w:val="22"/>
          <w:szCs w:val="22"/>
        </w:rPr>
        <w:t xml:space="preserve"> όπως οι υποδομές, οι μεταφορές, η ενέργεια και ο τουρισμός, </w:t>
      </w:r>
    </w:p>
    <w:p w:rsidR="00F16F8B" w:rsidRPr="00A97669" w:rsidRDefault="00F16F8B" w:rsidP="00F16F8B">
      <w:pPr>
        <w:numPr>
          <w:ilvl w:val="0"/>
          <w:numId w:val="1"/>
        </w:numPr>
        <w:ind w:left="284" w:right="-1" w:hanging="284"/>
        <w:jc w:val="both"/>
        <w:rPr>
          <w:sz w:val="22"/>
          <w:szCs w:val="22"/>
        </w:rPr>
      </w:pPr>
      <w:r>
        <w:rPr>
          <w:sz w:val="22"/>
          <w:szCs w:val="22"/>
        </w:rPr>
        <w:t>τ</w:t>
      </w:r>
      <w:r w:rsidRPr="00A97669">
        <w:rPr>
          <w:sz w:val="22"/>
          <w:szCs w:val="22"/>
        </w:rPr>
        <w:t>ην εισαγωγή νέων και επενδυτικά ελκυστικών μηχανισμών ανάπτυξης του τουριστικού προϊόντος (ΕΣΧΑΔΑ, ΕΣΧΑΣΕ, κ</w:t>
      </w:r>
      <w:r>
        <w:rPr>
          <w:sz w:val="22"/>
          <w:szCs w:val="22"/>
        </w:rPr>
        <w:t>.</w:t>
      </w:r>
      <w:r w:rsidRPr="00A97669">
        <w:rPr>
          <w:sz w:val="22"/>
          <w:szCs w:val="22"/>
        </w:rPr>
        <w:t>λ</w:t>
      </w:r>
      <w:r>
        <w:rPr>
          <w:sz w:val="22"/>
          <w:szCs w:val="22"/>
        </w:rPr>
        <w:t>π.</w:t>
      </w:r>
      <w:r w:rsidRPr="00A97669">
        <w:rPr>
          <w:sz w:val="22"/>
          <w:szCs w:val="22"/>
        </w:rPr>
        <w:t>)</w:t>
      </w:r>
      <w:r>
        <w:rPr>
          <w:sz w:val="22"/>
          <w:szCs w:val="22"/>
        </w:rPr>
        <w:t xml:space="preserve"> και </w:t>
      </w:r>
      <w:r w:rsidRPr="00A97669">
        <w:rPr>
          <w:sz w:val="22"/>
          <w:szCs w:val="22"/>
        </w:rPr>
        <w:t xml:space="preserve"> </w:t>
      </w:r>
    </w:p>
    <w:p w:rsidR="00F16F8B" w:rsidRDefault="00F16F8B" w:rsidP="00F16F8B">
      <w:pPr>
        <w:numPr>
          <w:ilvl w:val="0"/>
          <w:numId w:val="1"/>
        </w:numPr>
        <w:ind w:left="284" w:right="-1" w:hanging="284"/>
        <w:jc w:val="both"/>
        <w:rPr>
          <w:sz w:val="22"/>
          <w:szCs w:val="22"/>
        </w:rPr>
      </w:pPr>
      <w:r>
        <w:rPr>
          <w:sz w:val="22"/>
          <w:szCs w:val="22"/>
        </w:rPr>
        <w:t>τ</w:t>
      </w:r>
      <w:r w:rsidRPr="00A97669">
        <w:rPr>
          <w:sz w:val="22"/>
          <w:szCs w:val="22"/>
        </w:rPr>
        <w:t>η συνδρομή στη διαμόρφωση ενός σύγχρονου, σταθερού, αποτελεσματικού και λειτουργικού ρυθμιστικού και κανονιστικού πλαισίου επενδύσεων.</w:t>
      </w:r>
    </w:p>
    <w:p w:rsidR="00D40FB2" w:rsidRDefault="00D40FB2" w:rsidP="00362FB3">
      <w:pPr>
        <w:jc w:val="both"/>
        <w:rPr>
          <w:b/>
          <w:color w:val="000080"/>
          <w:sz w:val="22"/>
          <w:szCs w:val="22"/>
        </w:rPr>
      </w:pPr>
    </w:p>
    <w:p w:rsidR="00362FB3" w:rsidRPr="00554C5F" w:rsidRDefault="00362FB3" w:rsidP="00362FB3">
      <w:pPr>
        <w:jc w:val="both"/>
        <w:rPr>
          <w:rFonts w:ascii="Arial Narrow" w:hAnsi="Arial Narrow"/>
          <w:b/>
          <w:color w:val="0F243E" w:themeColor="text2" w:themeShade="80"/>
          <w:szCs w:val="22"/>
        </w:rPr>
      </w:pPr>
      <w:r w:rsidRPr="00554C5F">
        <w:rPr>
          <w:rFonts w:ascii="Arial Narrow" w:hAnsi="Arial Narrow"/>
          <w:b/>
          <w:color w:val="000080"/>
          <w:szCs w:val="22"/>
        </w:rPr>
        <w:t>Ελληνική</w:t>
      </w:r>
      <w:r w:rsidRPr="00554C5F">
        <w:rPr>
          <w:rFonts w:ascii="Arial Narrow" w:hAnsi="Arial Narrow"/>
          <w:b/>
          <w:color w:val="0F243E" w:themeColor="text2" w:themeShade="80"/>
          <w:szCs w:val="22"/>
        </w:rPr>
        <w:t xml:space="preserve"> </w:t>
      </w:r>
      <w:r w:rsidRPr="00554C5F">
        <w:rPr>
          <w:rFonts w:ascii="Arial Narrow" w:hAnsi="Arial Narrow"/>
          <w:b/>
          <w:color w:val="000080"/>
          <w:szCs w:val="22"/>
        </w:rPr>
        <w:t>Εταιρεία</w:t>
      </w:r>
      <w:r w:rsidRPr="00554C5F">
        <w:rPr>
          <w:rFonts w:ascii="Arial Narrow" w:hAnsi="Arial Narrow"/>
          <w:b/>
          <w:color w:val="0F243E" w:themeColor="text2" w:themeShade="80"/>
          <w:szCs w:val="22"/>
        </w:rPr>
        <w:t xml:space="preserve"> </w:t>
      </w:r>
      <w:r w:rsidRPr="00554C5F">
        <w:rPr>
          <w:rFonts w:ascii="Arial Narrow" w:hAnsi="Arial Narrow"/>
          <w:b/>
          <w:color w:val="000080"/>
          <w:szCs w:val="22"/>
        </w:rPr>
        <w:t>Συμμετοχών</w:t>
      </w:r>
      <w:r w:rsidRPr="00554C5F">
        <w:rPr>
          <w:rFonts w:ascii="Arial Narrow" w:hAnsi="Arial Narrow"/>
          <w:b/>
          <w:color w:val="0F243E" w:themeColor="text2" w:themeShade="80"/>
          <w:szCs w:val="22"/>
        </w:rPr>
        <w:t xml:space="preserve"> </w:t>
      </w:r>
      <w:r w:rsidRPr="00554C5F">
        <w:rPr>
          <w:rFonts w:ascii="Arial Narrow" w:hAnsi="Arial Narrow"/>
          <w:b/>
          <w:color w:val="000080"/>
          <w:szCs w:val="22"/>
        </w:rPr>
        <w:t>και</w:t>
      </w:r>
      <w:r w:rsidRPr="00554C5F">
        <w:rPr>
          <w:rFonts w:ascii="Arial Narrow" w:hAnsi="Arial Narrow"/>
          <w:b/>
          <w:color w:val="0F243E" w:themeColor="text2" w:themeShade="80"/>
          <w:szCs w:val="22"/>
        </w:rPr>
        <w:t xml:space="preserve"> </w:t>
      </w:r>
      <w:r w:rsidRPr="00554C5F">
        <w:rPr>
          <w:rFonts w:ascii="Arial Narrow" w:hAnsi="Arial Narrow"/>
          <w:b/>
          <w:color w:val="000080"/>
          <w:szCs w:val="22"/>
        </w:rPr>
        <w:t>Περιουσίας</w:t>
      </w:r>
    </w:p>
    <w:p w:rsidR="009C5485" w:rsidRDefault="009C5485" w:rsidP="002F7318">
      <w:pPr>
        <w:ind w:right="-1"/>
        <w:jc w:val="both"/>
        <w:rPr>
          <w:sz w:val="22"/>
          <w:szCs w:val="22"/>
        </w:rPr>
      </w:pPr>
    </w:p>
    <w:p w:rsidR="00362FB3" w:rsidRDefault="00362FB3" w:rsidP="00362FB3">
      <w:pPr>
        <w:ind w:right="-1"/>
        <w:jc w:val="both"/>
        <w:rPr>
          <w:sz w:val="22"/>
          <w:szCs w:val="22"/>
        </w:rPr>
      </w:pPr>
      <w:r w:rsidRPr="00362FB3">
        <w:rPr>
          <w:sz w:val="22"/>
          <w:szCs w:val="22"/>
        </w:rPr>
        <w:t>Η Ελληνική Εταιρ</w:t>
      </w:r>
      <w:r w:rsidR="003A5306">
        <w:rPr>
          <w:sz w:val="22"/>
          <w:szCs w:val="22"/>
        </w:rPr>
        <w:t>εία Συμμετοχών και Περιουσίας (</w:t>
      </w:r>
      <w:r w:rsidRPr="00362FB3">
        <w:rPr>
          <w:sz w:val="22"/>
          <w:szCs w:val="22"/>
        </w:rPr>
        <w:t>ΕΕΣΥΠ</w:t>
      </w:r>
      <w:r w:rsidR="003A5306">
        <w:rPr>
          <w:sz w:val="22"/>
          <w:szCs w:val="22"/>
        </w:rPr>
        <w:t>), από την ίδρυσή</w:t>
      </w:r>
      <w:r w:rsidRPr="00362FB3">
        <w:rPr>
          <w:sz w:val="22"/>
          <w:szCs w:val="22"/>
        </w:rPr>
        <w:t xml:space="preserve"> της το 2016, αποτελεί το φορέα της ενιαίας διαχείρισης ενός σημαντικού μέρους των περιουσιακών στοιχείων του Ελλην</w:t>
      </w:r>
      <w:r w:rsidRPr="00362FB3">
        <w:rPr>
          <w:sz w:val="22"/>
          <w:szCs w:val="22"/>
        </w:rPr>
        <w:t>ι</w:t>
      </w:r>
      <w:r w:rsidRPr="00362FB3">
        <w:rPr>
          <w:sz w:val="22"/>
          <w:szCs w:val="22"/>
        </w:rPr>
        <w:t>κού Δημοσίου. Στο χαρτοφυλάκιό της έχουν ενταχθεί δημόσιες επιχειρήσεις που δραστηριοποιούνται σε κομβικούς τομείς της εθνικής οικονομίας, καθώς και σημαντικός αριθμός ακινήτων της ιδιωτικής περιουσίας του Ελληνικού Δημοσίου, ο οποίος είναι ικανός να δημιουργήσει τις κατάλληλες προϋπ</w:t>
      </w:r>
      <w:r w:rsidRPr="00362FB3">
        <w:rPr>
          <w:sz w:val="22"/>
          <w:szCs w:val="22"/>
        </w:rPr>
        <w:t>ο</w:t>
      </w:r>
      <w:r w:rsidRPr="00362FB3">
        <w:rPr>
          <w:sz w:val="22"/>
          <w:szCs w:val="22"/>
        </w:rPr>
        <w:t>θέσεις για την επίτευξη τοπικών ή ευρύτερων οικονομιών κλίμακας με στόχο τη γενικότερη ανάπτυξη.</w:t>
      </w:r>
    </w:p>
    <w:p w:rsidR="00362FB3" w:rsidRPr="00362FB3" w:rsidRDefault="00362FB3" w:rsidP="00362FB3">
      <w:pPr>
        <w:ind w:right="-1"/>
        <w:jc w:val="both"/>
        <w:rPr>
          <w:sz w:val="22"/>
          <w:szCs w:val="22"/>
        </w:rPr>
      </w:pPr>
    </w:p>
    <w:p w:rsidR="00362FB3" w:rsidRDefault="00362FB3" w:rsidP="00362FB3">
      <w:pPr>
        <w:ind w:right="-1"/>
        <w:jc w:val="both"/>
        <w:rPr>
          <w:sz w:val="22"/>
          <w:szCs w:val="22"/>
        </w:rPr>
      </w:pPr>
      <w:r w:rsidRPr="00362FB3">
        <w:rPr>
          <w:sz w:val="22"/>
          <w:szCs w:val="22"/>
        </w:rPr>
        <w:t>Η ΕΕΣΥΠ έχει αναλάβει σημαντικό ρόλο</w:t>
      </w:r>
      <w:r w:rsidR="00D154E6">
        <w:rPr>
          <w:sz w:val="22"/>
          <w:szCs w:val="22"/>
        </w:rPr>
        <w:t>,</w:t>
      </w:r>
      <w:r w:rsidRPr="00362FB3">
        <w:rPr>
          <w:sz w:val="22"/>
          <w:szCs w:val="22"/>
        </w:rPr>
        <w:t xml:space="preserve"> αφενός</w:t>
      </w:r>
      <w:r w:rsidR="00D154E6">
        <w:rPr>
          <w:sz w:val="22"/>
          <w:szCs w:val="22"/>
        </w:rPr>
        <w:t>,</w:t>
      </w:r>
      <w:r w:rsidRPr="00362FB3">
        <w:rPr>
          <w:sz w:val="22"/>
          <w:szCs w:val="22"/>
        </w:rPr>
        <w:t xml:space="preserve"> ως προς τη βελτίωση της λειτουργίας των δημ</w:t>
      </w:r>
      <w:r>
        <w:rPr>
          <w:sz w:val="22"/>
          <w:szCs w:val="22"/>
        </w:rPr>
        <w:t>όσ</w:t>
      </w:r>
      <w:r>
        <w:rPr>
          <w:sz w:val="22"/>
          <w:szCs w:val="22"/>
        </w:rPr>
        <w:t>ι</w:t>
      </w:r>
      <w:r>
        <w:rPr>
          <w:sz w:val="22"/>
          <w:szCs w:val="22"/>
        </w:rPr>
        <w:t>ων</w:t>
      </w:r>
      <w:r w:rsidRPr="00362FB3">
        <w:rPr>
          <w:sz w:val="22"/>
          <w:szCs w:val="22"/>
        </w:rPr>
        <w:t xml:space="preserve"> επιχειρήσεων και την ενίσχυση της αποδοτικότητάς τους, αφετέρου</w:t>
      </w:r>
      <w:r w:rsidR="00D154E6">
        <w:rPr>
          <w:sz w:val="22"/>
          <w:szCs w:val="22"/>
        </w:rPr>
        <w:t>,</w:t>
      </w:r>
      <w:r w:rsidRPr="00362FB3">
        <w:rPr>
          <w:sz w:val="22"/>
          <w:szCs w:val="22"/>
        </w:rPr>
        <w:t xml:space="preserve"> ως προς τη δημιουργία πόρων οι οποίοι θα κατευθύνονται </w:t>
      </w:r>
      <w:r w:rsidR="00D154E6">
        <w:rPr>
          <w:sz w:val="22"/>
          <w:szCs w:val="22"/>
        </w:rPr>
        <w:t xml:space="preserve">σε </w:t>
      </w:r>
      <w:r w:rsidRPr="00362FB3">
        <w:rPr>
          <w:sz w:val="22"/>
          <w:szCs w:val="22"/>
        </w:rPr>
        <w:t>επενδύσεις</w:t>
      </w:r>
      <w:r w:rsidR="00D154E6">
        <w:rPr>
          <w:sz w:val="22"/>
          <w:szCs w:val="22"/>
        </w:rPr>
        <w:t>.</w:t>
      </w:r>
      <w:r w:rsidRPr="00362FB3">
        <w:rPr>
          <w:sz w:val="22"/>
          <w:szCs w:val="22"/>
        </w:rPr>
        <w:t xml:space="preserve"> Σε αυτή την αποστολή της ΕΕΣΥΠ, πρέπει να προστεθεί και ο έμμεσος ρόλος της στην αναπτυξιακή προσπάθεια, καθώς η βελτίωση της αποτελεσματικότητας των δημ</w:t>
      </w:r>
      <w:r>
        <w:rPr>
          <w:sz w:val="22"/>
          <w:szCs w:val="22"/>
        </w:rPr>
        <w:t>όσιων</w:t>
      </w:r>
      <w:r w:rsidRPr="00362FB3">
        <w:rPr>
          <w:sz w:val="22"/>
          <w:szCs w:val="22"/>
        </w:rPr>
        <w:t xml:space="preserve"> επιχειρήσεων θα έχει θετικό αντίκτυπο στις επενδυτικές και καταναλωτικές αποφάσεις του ιδιωτικού τομέα, καθώς και σε άλλα κρίσιμα μεγέθη όπως η ιδιωτική κατανάλωση, ο σχηματισμός παγίου κεφαλαίου, η απασχόληση, η πρόσβαση σε χρηματοδότηση και η εν γένει ανταγωνιστικότητα και εξωστρέφεια της ελληνικής οικονομίας. </w:t>
      </w:r>
    </w:p>
    <w:p w:rsidR="00362FB3" w:rsidRPr="00362FB3" w:rsidRDefault="00362FB3" w:rsidP="00362FB3">
      <w:pPr>
        <w:ind w:right="-1"/>
        <w:jc w:val="both"/>
        <w:rPr>
          <w:sz w:val="22"/>
          <w:szCs w:val="22"/>
        </w:rPr>
      </w:pPr>
    </w:p>
    <w:p w:rsidR="00362FB3" w:rsidRDefault="00362FB3" w:rsidP="00362FB3">
      <w:pPr>
        <w:ind w:right="-1"/>
        <w:jc w:val="both"/>
        <w:rPr>
          <w:sz w:val="22"/>
          <w:szCs w:val="22"/>
        </w:rPr>
      </w:pPr>
      <w:r w:rsidRPr="00362FB3">
        <w:rPr>
          <w:sz w:val="22"/>
          <w:szCs w:val="22"/>
        </w:rPr>
        <w:t>Η θέση της Εταιρείας στην ελληνική οικονομία και η σχέση της με τον ιδιωτικό τομέα μπορεί επιπλ</w:t>
      </w:r>
      <w:r w:rsidRPr="00362FB3">
        <w:rPr>
          <w:sz w:val="22"/>
          <w:szCs w:val="22"/>
        </w:rPr>
        <w:t>έ</w:t>
      </w:r>
      <w:r w:rsidRPr="00362FB3">
        <w:rPr>
          <w:sz w:val="22"/>
          <w:szCs w:val="22"/>
        </w:rPr>
        <w:t xml:space="preserve">ον να συνδράμει καθοριστικά </w:t>
      </w:r>
      <w:r w:rsidR="00D154E6">
        <w:rPr>
          <w:sz w:val="22"/>
          <w:szCs w:val="22"/>
        </w:rPr>
        <w:t xml:space="preserve">στην ανάδειξη </w:t>
      </w:r>
      <w:r w:rsidRPr="00362FB3">
        <w:rPr>
          <w:sz w:val="22"/>
          <w:szCs w:val="22"/>
        </w:rPr>
        <w:t>νέ</w:t>
      </w:r>
      <w:r w:rsidR="00D154E6">
        <w:rPr>
          <w:sz w:val="22"/>
          <w:szCs w:val="22"/>
        </w:rPr>
        <w:t xml:space="preserve">ων επιχειρηματικών μοντέλων και την αναδιάρθρωση </w:t>
      </w:r>
      <w:r w:rsidRPr="00362FB3">
        <w:rPr>
          <w:sz w:val="22"/>
          <w:szCs w:val="22"/>
        </w:rPr>
        <w:t>το</w:t>
      </w:r>
      <w:r w:rsidR="00D154E6">
        <w:rPr>
          <w:sz w:val="22"/>
          <w:szCs w:val="22"/>
        </w:rPr>
        <w:t>μέων</w:t>
      </w:r>
      <w:r w:rsidRPr="00362FB3">
        <w:rPr>
          <w:sz w:val="22"/>
          <w:szCs w:val="22"/>
        </w:rPr>
        <w:t xml:space="preserve"> της οικονομίας, ώστε να ανταπεξέλθουν στις νέες συνθήκες (οικονομικές, αγοράς και αντ</w:t>
      </w:r>
      <w:r w:rsidRPr="00362FB3">
        <w:rPr>
          <w:sz w:val="22"/>
          <w:szCs w:val="22"/>
        </w:rPr>
        <w:t>α</w:t>
      </w:r>
      <w:r w:rsidRPr="00362FB3">
        <w:rPr>
          <w:sz w:val="22"/>
          <w:szCs w:val="22"/>
        </w:rPr>
        <w:t>γωνισμού, νέων τεχνολογιών και ψηφιακής εποχής, νέων προϊόντων και υπηρεσιών που απαιτούν οι καταναλωτές, προσαρμογής σε ευρωπαϊκές οδηγίες, περιβαλλοντικής καινοτομίας, κ</w:t>
      </w:r>
      <w:r>
        <w:rPr>
          <w:sz w:val="22"/>
          <w:szCs w:val="22"/>
        </w:rPr>
        <w:t>.</w:t>
      </w:r>
      <w:r w:rsidRPr="00362FB3">
        <w:rPr>
          <w:sz w:val="22"/>
          <w:szCs w:val="22"/>
        </w:rPr>
        <w:t>λπ</w:t>
      </w:r>
      <w:r>
        <w:rPr>
          <w:sz w:val="22"/>
          <w:szCs w:val="22"/>
        </w:rPr>
        <w:t>.</w:t>
      </w:r>
      <w:r w:rsidRPr="00362FB3">
        <w:rPr>
          <w:sz w:val="22"/>
          <w:szCs w:val="22"/>
        </w:rPr>
        <w:t xml:space="preserve">). </w:t>
      </w:r>
    </w:p>
    <w:p w:rsidR="00362FB3" w:rsidRPr="00362FB3" w:rsidRDefault="00362FB3" w:rsidP="00362FB3">
      <w:pPr>
        <w:ind w:right="-1"/>
        <w:jc w:val="both"/>
        <w:rPr>
          <w:sz w:val="22"/>
          <w:szCs w:val="22"/>
        </w:rPr>
      </w:pPr>
    </w:p>
    <w:p w:rsidR="00362FB3" w:rsidRDefault="00362FB3" w:rsidP="00362FB3">
      <w:pPr>
        <w:ind w:right="-1"/>
        <w:jc w:val="both"/>
        <w:rPr>
          <w:sz w:val="22"/>
          <w:szCs w:val="22"/>
        </w:rPr>
      </w:pPr>
      <w:r w:rsidRPr="00362FB3">
        <w:rPr>
          <w:sz w:val="22"/>
          <w:szCs w:val="22"/>
        </w:rPr>
        <w:t xml:space="preserve">Η μακροπρόθεσμη προοπτική της </w:t>
      </w:r>
      <w:r w:rsidR="003A5306">
        <w:rPr>
          <w:sz w:val="22"/>
          <w:szCs w:val="22"/>
        </w:rPr>
        <w:t>ε</w:t>
      </w:r>
      <w:r w:rsidRPr="00362FB3">
        <w:rPr>
          <w:sz w:val="22"/>
          <w:szCs w:val="22"/>
        </w:rPr>
        <w:t xml:space="preserve">ταιρείας είναι η επαύξηση της αξίας των περιουσιακών στοιχείων τα οποία διαχειρίζεται, αξιολογώντας και προωθώντας βέλτιστες στρατηγικές και στοχεύοντας στην επιχειρησιακή αποτελεσματικότητα. Για το σκοπό αυτό, η </w:t>
      </w:r>
      <w:r w:rsidR="003A5306">
        <w:rPr>
          <w:sz w:val="22"/>
          <w:szCs w:val="22"/>
        </w:rPr>
        <w:t>ε</w:t>
      </w:r>
      <w:r w:rsidRPr="00362FB3">
        <w:rPr>
          <w:sz w:val="22"/>
          <w:szCs w:val="22"/>
        </w:rPr>
        <w:t>ταιρεία προωθεί μεταρρυθμίσεις των δ</w:t>
      </w:r>
      <w:r w:rsidRPr="00362FB3">
        <w:rPr>
          <w:sz w:val="22"/>
          <w:szCs w:val="22"/>
        </w:rPr>
        <w:t>η</w:t>
      </w:r>
      <w:r w:rsidRPr="00362FB3">
        <w:rPr>
          <w:sz w:val="22"/>
          <w:szCs w:val="22"/>
        </w:rPr>
        <w:t>μ</w:t>
      </w:r>
      <w:r>
        <w:rPr>
          <w:sz w:val="22"/>
          <w:szCs w:val="22"/>
        </w:rPr>
        <w:t>όσιων</w:t>
      </w:r>
      <w:r w:rsidRPr="00362FB3">
        <w:rPr>
          <w:sz w:val="22"/>
          <w:szCs w:val="22"/>
        </w:rPr>
        <w:t xml:space="preserve"> επιχειρήσεων, μέσω αναδιάρθρωσης</w:t>
      </w:r>
      <w:r w:rsidR="00D154E6">
        <w:rPr>
          <w:sz w:val="22"/>
          <w:szCs w:val="22"/>
        </w:rPr>
        <w:t>, εφαρμογής</w:t>
      </w:r>
      <w:r w:rsidRPr="00362FB3">
        <w:rPr>
          <w:sz w:val="22"/>
          <w:szCs w:val="22"/>
        </w:rPr>
        <w:t xml:space="preserve"> σύγχρονων κανόνων εταιρικής διακυβέρν</w:t>
      </w:r>
      <w:r w:rsidRPr="00362FB3">
        <w:rPr>
          <w:sz w:val="22"/>
          <w:szCs w:val="22"/>
        </w:rPr>
        <w:t>η</w:t>
      </w:r>
      <w:r w:rsidRPr="00362FB3">
        <w:rPr>
          <w:sz w:val="22"/>
          <w:szCs w:val="22"/>
        </w:rPr>
        <w:t>σης και διαφάνειας, καθώς και μέσω της προαγωγής υπεύθυνης διοίκησης, κοινωνικής ευθύνης, κα</w:t>
      </w:r>
      <w:r w:rsidRPr="00362FB3">
        <w:rPr>
          <w:sz w:val="22"/>
          <w:szCs w:val="22"/>
        </w:rPr>
        <w:t>ι</w:t>
      </w:r>
      <w:r w:rsidRPr="00362FB3">
        <w:rPr>
          <w:sz w:val="22"/>
          <w:szCs w:val="22"/>
        </w:rPr>
        <w:t>νοτομίας και βέλτιστων εταιρικών πρακτικών.</w:t>
      </w:r>
    </w:p>
    <w:p w:rsidR="00362FB3" w:rsidRPr="00362FB3" w:rsidRDefault="00362FB3" w:rsidP="00362FB3">
      <w:pPr>
        <w:ind w:right="-1"/>
        <w:jc w:val="both"/>
        <w:rPr>
          <w:sz w:val="22"/>
          <w:szCs w:val="22"/>
        </w:rPr>
      </w:pPr>
    </w:p>
    <w:p w:rsidR="00362FB3" w:rsidRDefault="00362FB3" w:rsidP="00362FB3">
      <w:pPr>
        <w:ind w:right="-1"/>
        <w:jc w:val="both"/>
        <w:rPr>
          <w:sz w:val="22"/>
          <w:szCs w:val="22"/>
        </w:rPr>
      </w:pPr>
      <w:r w:rsidRPr="00362FB3">
        <w:rPr>
          <w:sz w:val="22"/>
          <w:szCs w:val="22"/>
        </w:rPr>
        <w:t>Για την εκπλήρωση του σκοπού της, η Εταιρεία ενεργεί με τρόπο ανεξάρτητο και επαγγελματικό, με μακροπρόθεσμη προοπτική στην επίτευξη των αποτελεσμάτων της</w:t>
      </w:r>
      <w:r>
        <w:rPr>
          <w:sz w:val="22"/>
          <w:szCs w:val="22"/>
        </w:rPr>
        <w:t>, σύμφωνα με τον ε</w:t>
      </w:r>
      <w:r w:rsidRPr="00362FB3">
        <w:rPr>
          <w:sz w:val="22"/>
          <w:szCs w:val="22"/>
        </w:rPr>
        <w:t xml:space="preserve">σωτερικό της </w:t>
      </w:r>
      <w:r>
        <w:rPr>
          <w:sz w:val="22"/>
          <w:szCs w:val="22"/>
        </w:rPr>
        <w:t>κ</w:t>
      </w:r>
      <w:r w:rsidRPr="00362FB3">
        <w:rPr>
          <w:sz w:val="22"/>
          <w:szCs w:val="22"/>
        </w:rPr>
        <w:t xml:space="preserve">ανονισμό, στοχεύοντας να: </w:t>
      </w:r>
    </w:p>
    <w:p w:rsidR="00362FB3" w:rsidRPr="00362FB3" w:rsidRDefault="00362FB3" w:rsidP="00362FB3">
      <w:pPr>
        <w:ind w:right="-1"/>
        <w:jc w:val="both"/>
        <w:rPr>
          <w:sz w:val="22"/>
          <w:szCs w:val="22"/>
        </w:rPr>
      </w:pPr>
    </w:p>
    <w:p w:rsidR="00362FB3" w:rsidRPr="00362FB3" w:rsidRDefault="00362FB3" w:rsidP="00362FB3">
      <w:pPr>
        <w:pStyle w:val="af3"/>
        <w:numPr>
          <w:ilvl w:val="0"/>
          <w:numId w:val="12"/>
        </w:numPr>
        <w:spacing w:after="0" w:line="240" w:lineRule="auto"/>
        <w:ind w:left="284" w:right="-1" w:hanging="284"/>
        <w:jc w:val="both"/>
        <w:rPr>
          <w:rFonts w:ascii="Times New Roman" w:hAnsi="Times New Roman" w:cs="Times New Roman"/>
          <w:lang w:val="el-GR"/>
        </w:rPr>
      </w:pPr>
      <w:r w:rsidRPr="00362FB3">
        <w:rPr>
          <w:rFonts w:ascii="Times New Roman" w:hAnsi="Times New Roman" w:cs="Times New Roman"/>
          <w:lang w:val="el-GR"/>
        </w:rPr>
        <w:t xml:space="preserve">αποτυπώσει συνολικά και με διαφάνεια την περιουσία του </w:t>
      </w:r>
      <w:r>
        <w:rPr>
          <w:rFonts w:ascii="Times New Roman" w:hAnsi="Times New Roman" w:cs="Times New Roman"/>
          <w:lang w:val="el-GR"/>
        </w:rPr>
        <w:t>Ελληνικού Δ</w:t>
      </w:r>
      <w:r w:rsidRPr="00362FB3">
        <w:rPr>
          <w:rFonts w:ascii="Times New Roman" w:hAnsi="Times New Roman" w:cs="Times New Roman"/>
          <w:lang w:val="el-GR"/>
        </w:rPr>
        <w:t>ημοσίου,</w:t>
      </w:r>
      <w:r w:rsidRPr="00362FB3">
        <w:rPr>
          <w:rFonts w:ascii="Times New Roman" w:hAnsi="Times New Roman" w:cs="Times New Roman"/>
        </w:rPr>
        <w:t> </w:t>
      </w:r>
      <w:r w:rsidRPr="00362FB3">
        <w:rPr>
          <w:rFonts w:ascii="Times New Roman" w:hAnsi="Times New Roman" w:cs="Times New Roman"/>
          <w:lang w:val="el-GR"/>
        </w:rPr>
        <w:t xml:space="preserve"> </w:t>
      </w:r>
    </w:p>
    <w:p w:rsidR="00362FB3" w:rsidRPr="00991B4C" w:rsidRDefault="00362FB3" w:rsidP="00362FB3">
      <w:pPr>
        <w:pStyle w:val="af3"/>
        <w:numPr>
          <w:ilvl w:val="0"/>
          <w:numId w:val="12"/>
        </w:numPr>
        <w:spacing w:after="0" w:line="240" w:lineRule="auto"/>
        <w:ind w:left="284" w:right="-1" w:hanging="284"/>
        <w:jc w:val="both"/>
        <w:rPr>
          <w:rFonts w:ascii="Times New Roman" w:hAnsi="Times New Roman" w:cs="Times New Roman"/>
          <w:lang w:val="el-GR"/>
        </w:rPr>
      </w:pPr>
      <w:r w:rsidRPr="00991B4C">
        <w:rPr>
          <w:rFonts w:ascii="Times New Roman" w:hAnsi="Times New Roman" w:cs="Times New Roman"/>
          <w:lang w:val="el-GR"/>
        </w:rPr>
        <w:t>διαμορφώσει μια αξιόπιστη και μακροπρόθεσμη στρατηγική διαχείρισης των περιουσιακών στο</w:t>
      </w:r>
      <w:r w:rsidRPr="00991B4C">
        <w:rPr>
          <w:rFonts w:ascii="Times New Roman" w:hAnsi="Times New Roman" w:cs="Times New Roman"/>
          <w:lang w:val="el-GR"/>
        </w:rPr>
        <w:t>ι</w:t>
      </w:r>
      <w:r w:rsidR="00D154E6">
        <w:rPr>
          <w:rFonts w:ascii="Times New Roman" w:hAnsi="Times New Roman" w:cs="Times New Roman"/>
          <w:lang w:val="el-GR"/>
        </w:rPr>
        <w:t>χείων που θα αξιοποιεί</w:t>
      </w:r>
      <w:r w:rsidRPr="00991B4C">
        <w:rPr>
          <w:rFonts w:ascii="Times New Roman" w:hAnsi="Times New Roman" w:cs="Times New Roman"/>
          <w:lang w:val="el-GR"/>
        </w:rPr>
        <w:t xml:space="preserve"> τα συγκριτικά</w:t>
      </w:r>
      <w:r w:rsidR="00D154E6">
        <w:rPr>
          <w:rFonts w:ascii="Times New Roman" w:hAnsi="Times New Roman" w:cs="Times New Roman"/>
          <w:lang w:val="el-GR"/>
        </w:rPr>
        <w:t xml:space="preserve"> τους πλεονεκτήματα, θα παράγει</w:t>
      </w:r>
      <w:r w:rsidRPr="00991B4C">
        <w:rPr>
          <w:rFonts w:ascii="Times New Roman" w:hAnsi="Times New Roman" w:cs="Times New Roman"/>
          <w:lang w:val="el-GR"/>
        </w:rPr>
        <w:t xml:space="preserve"> καλύτερα οικονομικά απ</w:t>
      </w:r>
      <w:r w:rsidRPr="00991B4C">
        <w:rPr>
          <w:rFonts w:ascii="Times New Roman" w:hAnsi="Times New Roman" w:cs="Times New Roman"/>
          <w:lang w:val="el-GR"/>
        </w:rPr>
        <w:t>ο</w:t>
      </w:r>
      <w:r w:rsidRPr="00991B4C">
        <w:rPr>
          <w:rFonts w:ascii="Times New Roman" w:hAnsi="Times New Roman" w:cs="Times New Roman"/>
          <w:lang w:val="el-GR"/>
        </w:rPr>
        <w:t xml:space="preserve">τελέσματα για το Δημόσιο και θα </w:t>
      </w:r>
      <w:r w:rsidR="00D154E6">
        <w:rPr>
          <w:rFonts w:ascii="Times New Roman" w:hAnsi="Times New Roman" w:cs="Times New Roman"/>
          <w:lang w:val="el-GR"/>
        </w:rPr>
        <w:t>οδηγεί στην παροχή καλύτερων</w:t>
      </w:r>
      <w:r w:rsidRPr="00991B4C">
        <w:rPr>
          <w:rFonts w:ascii="Times New Roman" w:hAnsi="Times New Roman" w:cs="Times New Roman"/>
          <w:lang w:val="el-GR"/>
        </w:rPr>
        <w:t xml:space="preserve"> υπηρεσ</w:t>
      </w:r>
      <w:r w:rsidR="00D154E6">
        <w:rPr>
          <w:rFonts w:ascii="Times New Roman" w:hAnsi="Times New Roman" w:cs="Times New Roman"/>
          <w:lang w:val="el-GR"/>
        </w:rPr>
        <w:t>ιών</w:t>
      </w:r>
      <w:r w:rsidRPr="00991B4C">
        <w:rPr>
          <w:rFonts w:ascii="Times New Roman" w:hAnsi="Times New Roman" w:cs="Times New Roman"/>
          <w:lang w:val="el-GR"/>
        </w:rPr>
        <w:t xml:space="preserve"> προς τους πολίτες,</w:t>
      </w:r>
    </w:p>
    <w:p w:rsidR="00362FB3" w:rsidRPr="00991B4C" w:rsidRDefault="00362FB3" w:rsidP="00362FB3">
      <w:pPr>
        <w:pStyle w:val="af3"/>
        <w:numPr>
          <w:ilvl w:val="0"/>
          <w:numId w:val="12"/>
        </w:numPr>
        <w:spacing w:after="0" w:line="240" w:lineRule="auto"/>
        <w:ind w:left="284" w:right="-1" w:hanging="284"/>
        <w:jc w:val="both"/>
        <w:rPr>
          <w:rFonts w:ascii="Times New Roman" w:hAnsi="Times New Roman" w:cs="Times New Roman"/>
          <w:lang w:val="el-GR"/>
        </w:rPr>
      </w:pPr>
      <w:r w:rsidRPr="00991B4C">
        <w:rPr>
          <w:rFonts w:ascii="Times New Roman" w:hAnsi="Times New Roman" w:cs="Times New Roman"/>
          <w:lang w:val="el-GR"/>
        </w:rPr>
        <w:t xml:space="preserve">υποστηρίξει τη μετάβαση σε ένα νέο βιώσιμο μοντέλο ανάπτυξης. </w:t>
      </w:r>
    </w:p>
    <w:p w:rsidR="00362FB3" w:rsidRDefault="00362FB3" w:rsidP="00362FB3">
      <w:pPr>
        <w:ind w:right="-1"/>
        <w:jc w:val="both"/>
        <w:rPr>
          <w:sz w:val="22"/>
          <w:szCs w:val="22"/>
        </w:rPr>
      </w:pPr>
    </w:p>
    <w:p w:rsidR="00362FB3" w:rsidRPr="00362FB3" w:rsidRDefault="00362FB3" w:rsidP="00362FB3">
      <w:pPr>
        <w:ind w:right="-1"/>
        <w:jc w:val="both"/>
        <w:rPr>
          <w:sz w:val="22"/>
          <w:szCs w:val="22"/>
        </w:rPr>
      </w:pPr>
      <w:r w:rsidRPr="00362FB3">
        <w:rPr>
          <w:sz w:val="22"/>
          <w:szCs w:val="22"/>
        </w:rPr>
        <w:t>Όραμα της ΕΕΣΥΠ είναι να δημιουργήσει σύγχρονες και αποδοτικές επιχειρήσεις, που λειτουργούν με αξιοκρατία, διαφάνεια και εξωστρέφεια, ενισχύοντας μακροπρόθεσμα την οικονομική και κοινων</w:t>
      </w:r>
      <w:r w:rsidRPr="00362FB3">
        <w:rPr>
          <w:sz w:val="22"/>
          <w:szCs w:val="22"/>
        </w:rPr>
        <w:t>ι</w:t>
      </w:r>
      <w:r w:rsidR="003A5306">
        <w:rPr>
          <w:sz w:val="22"/>
          <w:szCs w:val="22"/>
        </w:rPr>
        <w:t>κή ανταποδοτικότητά</w:t>
      </w:r>
      <w:r w:rsidRPr="00362FB3">
        <w:rPr>
          <w:sz w:val="22"/>
          <w:szCs w:val="22"/>
        </w:rPr>
        <w:t xml:space="preserve"> τους. Όσο σημαν</w:t>
      </w:r>
      <w:r w:rsidR="00D154E6">
        <w:rPr>
          <w:sz w:val="22"/>
          <w:szCs w:val="22"/>
        </w:rPr>
        <w:t>τικές είναι οι δυνατότητες των δ</w:t>
      </w:r>
      <w:r w:rsidRPr="00362FB3">
        <w:rPr>
          <w:sz w:val="22"/>
          <w:szCs w:val="22"/>
        </w:rPr>
        <w:t xml:space="preserve">ημόσιων </w:t>
      </w:r>
      <w:r w:rsidR="00D154E6">
        <w:rPr>
          <w:sz w:val="22"/>
          <w:szCs w:val="22"/>
        </w:rPr>
        <w:t>ε</w:t>
      </w:r>
      <w:r w:rsidRPr="00362FB3">
        <w:rPr>
          <w:sz w:val="22"/>
          <w:szCs w:val="22"/>
        </w:rPr>
        <w:t xml:space="preserve">πιχειρήσεων, άλλο τόσο απαραίτητη είναι και η υιοθέτηση μιας νέας νοοτροπίας που θα επιτρέψει να απελευθερωθούν οι πραγματικές τους δυνάμεις, με σύγχρονο όραμα, ισχυρές αξίες και ανάληψη ευθύνης. </w:t>
      </w:r>
    </w:p>
    <w:p w:rsidR="00362FB3" w:rsidRDefault="00362FB3" w:rsidP="00362FB3">
      <w:pPr>
        <w:ind w:right="-1"/>
        <w:jc w:val="both"/>
        <w:rPr>
          <w:sz w:val="22"/>
          <w:szCs w:val="22"/>
        </w:rPr>
      </w:pPr>
      <w:r w:rsidRPr="00362FB3">
        <w:rPr>
          <w:sz w:val="22"/>
          <w:szCs w:val="22"/>
        </w:rPr>
        <w:t xml:space="preserve">Ταυτόχρονα η σταδιακή δημιουργία εσόδων μέσω της εφαρμογής της μερισματικής και επενδυτικής πολιτικής, θα διοχετεύσει κεφάλαια για επενδύσεις στην ελληνική οικονομία ή στις θυγατρικές της ΕΕΣΥΠ ώστε η </w:t>
      </w:r>
      <w:r w:rsidR="003A5306">
        <w:rPr>
          <w:sz w:val="22"/>
          <w:szCs w:val="22"/>
        </w:rPr>
        <w:t>ε</w:t>
      </w:r>
      <w:r w:rsidRPr="00362FB3">
        <w:rPr>
          <w:sz w:val="22"/>
          <w:szCs w:val="22"/>
        </w:rPr>
        <w:t>ταιρεία να συνεισφέρει στην επίτευξη ενός νέου, βιώσιμου και αξιόπιστου μοντέλου ανάπτυξης, με συνεχώς βελτιούμενους οικονομικούς και κοινωνικούς δείκτες.</w:t>
      </w:r>
    </w:p>
    <w:p w:rsidR="00362FB3" w:rsidRPr="00362FB3" w:rsidRDefault="00362FB3" w:rsidP="00362FB3">
      <w:pPr>
        <w:ind w:right="-1"/>
        <w:jc w:val="both"/>
        <w:rPr>
          <w:sz w:val="22"/>
          <w:szCs w:val="22"/>
        </w:rPr>
      </w:pPr>
    </w:p>
    <w:p w:rsidR="00362FB3" w:rsidRDefault="00085AE7" w:rsidP="00362FB3">
      <w:pPr>
        <w:ind w:right="-1"/>
        <w:jc w:val="both"/>
        <w:rPr>
          <w:sz w:val="22"/>
          <w:szCs w:val="22"/>
        </w:rPr>
      </w:pPr>
      <w:r>
        <w:rPr>
          <w:sz w:val="22"/>
          <w:szCs w:val="22"/>
        </w:rPr>
        <w:t>Στο πλαίσιο</w:t>
      </w:r>
      <w:r w:rsidR="00362FB3" w:rsidRPr="00362FB3">
        <w:rPr>
          <w:sz w:val="22"/>
          <w:szCs w:val="22"/>
        </w:rPr>
        <w:t xml:space="preserve"> της υλοποίησης της στρατηγικής της, η ΕΕΣΥΠ έχει ήδη προβεί σε δράσεις οι οποίες είτε έχουν ολοκληρωθεί είτε είναι στην φάση της ολοκλήρωσης, όπως:</w:t>
      </w:r>
    </w:p>
    <w:p w:rsidR="00362FB3" w:rsidRPr="00362FB3" w:rsidRDefault="00362FB3" w:rsidP="00362FB3">
      <w:pPr>
        <w:ind w:right="-1"/>
        <w:jc w:val="both"/>
        <w:rPr>
          <w:sz w:val="22"/>
          <w:szCs w:val="22"/>
        </w:rPr>
      </w:pPr>
    </w:p>
    <w:p w:rsidR="00362FB3" w:rsidRPr="00991B4C" w:rsidRDefault="00362FB3" w:rsidP="00362FB3">
      <w:pPr>
        <w:pStyle w:val="af3"/>
        <w:numPr>
          <w:ilvl w:val="0"/>
          <w:numId w:val="13"/>
        </w:numPr>
        <w:spacing w:after="0" w:line="240" w:lineRule="auto"/>
        <w:ind w:left="284" w:right="-1" w:hanging="284"/>
        <w:jc w:val="both"/>
        <w:rPr>
          <w:rFonts w:ascii="Times New Roman" w:hAnsi="Times New Roman" w:cs="Times New Roman"/>
          <w:lang w:val="el-GR"/>
        </w:rPr>
      </w:pPr>
      <w:r w:rsidRPr="00991B4C">
        <w:rPr>
          <w:rFonts w:ascii="Times New Roman" w:hAnsi="Times New Roman" w:cs="Times New Roman"/>
          <w:lang w:val="el-GR"/>
        </w:rPr>
        <w:t xml:space="preserve">Ολοκληρώθηκε η αξιολόγηση των διοικητικών συμβουλίων των άμεσων θυγατρικών </w:t>
      </w:r>
      <w:r w:rsidR="00085AE7">
        <w:rPr>
          <w:rFonts w:ascii="Times New Roman" w:hAnsi="Times New Roman" w:cs="Times New Roman"/>
          <w:lang w:val="el-GR"/>
        </w:rPr>
        <w:t>[</w:t>
      </w:r>
      <w:r w:rsidR="00085AE7" w:rsidRPr="00085AE7">
        <w:rPr>
          <w:rFonts w:ascii="Times New Roman" w:hAnsi="Times New Roman" w:cs="Times New Roman"/>
          <w:lang w:val="el-GR"/>
        </w:rPr>
        <w:t>Ταμείο Αξ</w:t>
      </w:r>
      <w:r w:rsidR="00085AE7" w:rsidRPr="00085AE7">
        <w:rPr>
          <w:rFonts w:ascii="Times New Roman" w:hAnsi="Times New Roman" w:cs="Times New Roman"/>
          <w:lang w:val="el-GR"/>
        </w:rPr>
        <w:t>ι</w:t>
      </w:r>
      <w:r w:rsidR="00085AE7" w:rsidRPr="00085AE7">
        <w:rPr>
          <w:rFonts w:ascii="Times New Roman" w:hAnsi="Times New Roman" w:cs="Times New Roman"/>
          <w:lang w:val="el-GR"/>
        </w:rPr>
        <w:t xml:space="preserve">οποίησης Ιδιωτικής Περιουσίας του Δημοσίου (ΤΑΙΠΕΔ) </w:t>
      </w:r>
      <w:r w:rsidR="00085AE7">
        <w:rPr>
          <w:rFonts w:ascii="Times New Roman" w:hAnsi="Times New Roman" w:cs="Times New Roman"/>
          <w:lang w:val="el-GR"/>
        </w:rPr>
        <w:t>και Εταιρεία Ακινήτων Δημοσίου      (ΕΤΑΔ)]</w:t>
      </w:r>
      <w:r w:rsidRPr="00991B4C">
        <w:rPr>
          <w:rFonts w:ascii="Times New Roman" w:hAnsi="Times New Roman" w:cs="Times New Roman"/>
          <w:lang w:val="el-GR"/>
        </w:rPr>
        <w:t xml:space="preserve">, αλλά και η συγκρότηση των νέων διοικητικών τους συμβουλίων, με ενίσχυση της </w:t>
      </w:r>
      <w:r w:rsidR="00D154E6">
        <w:rPr>
          <w:rFonts w:ascii="Times New Roman" w:hAnsi="Times New Roman" w:cs="Times New Roman"/>
          <w:lang w:val="el-GR"/>
        </w:rPr>
        <w:t>διο</w:t>
      </w:r>
      <w:r w:rsidR="00D154E6">
        <w:rPr>
          <w:rFonts w:ascii="Times New Roman" w:hAnsi="Times New Roman" w:cs="Times New Roman"/>
          <w:lang w:val="el-GR"/>
        </w:rPr>
        <w:t>ί</w:t>
      </w:r>
      <w:r w:rsidR="00D154E6">
        <w:rPr>
          <w:rFonts w:ascii="Times New Roman" w:hAnsi="Times New Roman" w:cs="Times New Roman"/>
          <w:lang w:val="el-GR"/>
        </w:rPr>
        <w:t xml:space="preserve">κησής </w:t>
      </w:r>
      <w:r w:rsidRPr="00991B4C">
        <w:rPr>
          <w:rFonts w:ascii="Times New Roman" w:hAnsi="Times New Roman" w:cs="Times New Roman"/>
          <w:lang w:val="el-GR"/>
        </w:rPr>
        <w:t xml:space="preserve">τους με έμπειρα στελέχη, παράλληλα με την τροποποίηση των καταστατικών τους. </w:t>
      </w:r>
    </w:p>
    <w:p w:rsidR="00362FB3" w:rsidRPr="00991B4C" w:rsidRDefault="00362FB3" w:rsidP="00362FB3">
      <w:pPr>
        <w:pStyle w:val="af3"/>
        <w:numPr>
          <w:ilvl w:val="0"/>
          <w:numId w:val="13"/>
        </w:numPr>
        <w:spacing w:after="0" w:line="240" w:lineRule="auto"/>
        <w:ind w:left="284" w:right="-1" w:hanging="284"/>
        <w:jc w:val="both"/>
        <w:rPr>
          <w:rFonts w:ascii="Times New Roman" w:hAnsi="Times New Roman" w:cs="Times New Roman"/>
          <w:lang w:val="el-GR"/>
        </w:rPr>
      </w:pPr>
      <w:r w:rsidRPr="00991B4C">
        <w:rPr>
          <w:rFonts w:ascii="Times New Roman" w:hAnsi="Times New Roman" w:cs="Times New Roman"/>
          <w:lang w:val="el-GR"/>
        </w:rPr>
        <w:t xml:space="preserve">Ολοκληρώθηκε η κατάρτιση του Στρατηγικού Σχεδίου της ΕΕΣΥΠ και των θυγατρικών της, το οποίο περιλαμβάνει τη συνολική στρατηγική προσέγγιση, με τους στόχους και </w:t>
      </w:r>
      <w:r w:rsidR="003A5306">
        <w:rPr>
          <w:rFonts w:ascii="Times New Roman" w:hAnsi="Times New Roman" w:cs="Times New Roman"/>
          <w:lang w:val="el-GR"/>
        </w:rPr>
        <w:t xml:space="preserve">τις </w:t>
      </w:r>
      <w:r w:rsidRPr="00991B4C">
        <w:rPr>
          <w:rFonts w:ascii="Times New Roman" w:hAnsi="Times New Roman" w:cs="Times New Roman"/>
          <w:lang w:val="el-GR"/>
        </w:rPr>
        <w:t>προτεραιότητες για την καλύτερη διαχείριση και αξιοποίηση των περιουσιακών στοιχείων του Δημοσίου που μ</w:t>
      </w:r>
      <w:r w:rsidRPr="00991B4C">
        <w:rPr>
          <w:rFonts w:ascii="Times New Roman" w:hAnsi="Times New Roman" w:cs="Times New Roman"/>
          <w:lang w:val="el-GR"/>
        </w:rPr>
        <w:t>ε</w:t>
      </w:r>
      <w:r w:rsidRPr="00991B4C">
        <w:rPr>
          <w:rFonts w:ascii="Times New Roman" w:hAnsi="Times New Roman" w:cs="Times New Roman"/>
          <w:lang w:val="el-GR"/>
        </w:rPr>
        <w:t xml:space="preserve">ταφέρθηκαν στην ΕΕΣΥΠ. </w:t>
      </w:r>
    </w:p>
    <w:p w:rsidR="00362FB3" w:rsidRPr="00991B4C" w:rsidRDefault="00362FB3" w:rsidP="00362FB3">
      <w:pPr>
        <w:pStyle w:val="af3"/>
        <w:numPr>
          <w:ilvl w:val="0"/>
          <w:numId w:val="13"/>
        </w:numPr>
        <w:spacing w:after="0" w:line="240" w:lineRule="auto"/>
        <w:ind w:left="284" w:right="-1" w:hanging="284"/>
        <w:jc w:val="both"/>
        <w:rPr>
          <w:rFonts w:ascii="Times New Roman" w:hAnsi="Times New Roman" w:cs="Times New Roman"/>
          <w:lang w:val="el-GR"/>
        </w:rPr>
      </w:pPr>
      <w:r w:rsidRPr="00991B4C">
        <w:rPr>
          <w:rFonts w:ascii="Times New Roman" w:hAnsi="Times New Roman" w:cs="Times New Roman"/>
          <w:lang w:val="el-GR"/>
        </w:rPr>
        <w:t>Ολοκληρώθηκε η κατάρτιση μεσοπρόθεσμων επιχειρηματικών πλάνων από τις διοικήσεις των θ</w:t>
      </w:r>
      <w:r w:rsidRPr="00991B4C">
        <w:rPr>
          <w:rFonts w:ascii="Times New Roman" w:hAnsi="Times New Roman" w:cs="Times New Roman"/>
          <w:lang w:val="el-GR"/>
        </w:rPr>
        <w:t>υ</w:t>
      </w:r>
      <w:r w:rsidRPr="00991B4C">
        <w:rPr>
          <w:rFonts w:ascii="Times New Roman" w:hAnsi="Times New Roman" w:cs="Times New Roman"/>
          <w:lang w:val="el-GR"/>
        </w:rPr>
        <w:t>γατρικών</w:t>
      </w:r>
      <w:r w:rsidR="00767AE2">
        <w:rPr>
          <w:rFonts w:ascii="Times New Roman" w:hAnsi="Times New Roman" w:cs="Times New Roman"/>
          <w:lang w:val="el-GR"/>
        </w:rPr>
        <w:t>,</w:t>
      </w:r>
      <w:r w:rsidRPr="00991B4C">
        <w:rPr>
          <w:rFonts w:ascii="Times New Roman" w:hAnsi="Times New Roman" w:cs="Times New Roman"/>
          <w:lang w:val="el-GR"/>
        </w:rPr>
        <w:t xml:space="preserve"> στις οποίες η ΕΕΣΥΠ είναι μέτοχος πλειοψηφίας ή μοναδικός μέτοχος. Απώτερος στ</w:t>
      </w:r>
      <w:r w:rsidRPr="00991B4C">
        <w:rPr>
          <w:rFonts w:ascii="Times New Roman" w:hAnsi="Times New Roman" w:cs="Times New Roman"/>
          <w:lang w:val="el-GR"/>
        </w:rPr>
        <w:t>ό</w:t>
      </w:r>
      <w:r w:rsidRPr="00991B4C">
        <w:rPr>
          <w:rFonts w:ascii="Times New Roman" w:hAnsi="Times New Roman" w:cs="Times New Roman"/>
          <w:lang w:val="el-GR"/>
        </w:rPr>
        <w:t>χος είναι η παρακολούθηση της επίτευξης βελτιωμένων αποτελεσμάτων, σύμφωνα με προκαθ</w:t>
      </w:r>
      <w:r w:rsidRPr="00991B4C">
        <w:rPr>
          <w:rFonts w:ascii="Times New Roman" w:hAnsi="Times New Roman" w:cs="Times New Roman"/>
          <w:lang w:val="el-GR"/>
        </w:rPr>
        <w:t>ο</w:t>
      </w:r>
      <w:r w:rsidRPr="00991B4C">
        <w:rPr>
          <w:rFonts w:ascii="Times New Roman" w:hAnsi="Times New Roman" w:cs="Times New Roman"/>
          <w:lang w:val="el-GR"/>
        </w:rPr>
        <w:t>ρισμένους δείκτες απόδοσης</w:t>
      </w:r>
      <w:r w:rsidR="003A5306">
        <w:rPr>
          <w:rFonts w:ascii="Times New Roman" w:hAnsi="Times New Roman" w:cs="Times New Roman"/>
          <w:lang w:val="el-GR"/>
        </w:rPr>
        <w:t>,</w:t>
      </w:r>
      <w:r w:rsidRPr="00991B4C">
        <w:rPr>
          <w:rFonts w:ascii="Times New Roman" w:hAnsi="Times New Roman" w:cs="Times New Roman"/>
          <w:lang w:val="el-GR"/>
        </w:rPr>
        <w:t xml:space="preserve"> με βάση ποιοτικά και ποσοτικά κριτήρια. </w:t>
      </w:r>
    </w:p>
    <w:p w:rsidR="00362FB3" w:rsidRPr="00991B4C" w:rsidRDefault="00362FB3" w:rsidP="00362FB3">
      <w:pPr>
        <w:pStyle w:val="af3"/>
        <w:numPr>
          <w:ilvl w:val="0"/>
          <w:numId w:val="13"/>
        </w:numPr>
        <w:spacing w:after="0" w:line="240" w:lineRule="auto"/>
        <w:ind w:left="284" w:right="-1" w:hanging="284"/>
        <w:jc w:val="both"/>
        <w:rPr>
          <w:rFonts w:ascii="Times New Roman" w:hAnsi="Times New Roman" w:cs="Times New Roman"/>
          <w:lang w:val="el-GR"/>
        </w:rPr>
      </w:pPr>
      <w:r w:rsidRPr="00991B4C">
        <w:rPr>
          <w:rFonts w:ascii="Times New Roman" w:hAnsi="Times New Roman" w:cs="Times New Roman"/>
          <w:lang w:val="el-GR"/>
        </w:rPr>
        <w:t>Ολοκληρώθηκε η διαμόρφωση και η έγκριση στόχων για το έτος 2018 για τα Διοικητικά Συμβο</w:t>
      </w:r>
      <w:r w:rsidRPr="00991B4C">
        <w:rPr>
          <w:rFonts w:ascii="Times New Roman" w:hAnsi="Times New Roman" w:cs="Times New Roman"/>
          <w:lang w:val="el-GR"/>
        </w:rPr>
        <w:t>ύ</w:t>
      </w:r>
      <w:r w:rsidRPr="00991B4C">
        <w:rPr>
          <w:rFonts w:ascii="Times New Roman" w:hAnsi="Times New Roman" w:cs="Times New Roman"/>
          <w:lang w:val="el-GR"/>
        </w:rPr>
        <w:t>λια και τα εκτελεστικά μέλη των Διοικητικών Συμβουλίων των άμεσων θυγατρικών, ΤΑΙΠΕΔ και ΕΤΑΔ, οι οποίοι συνδέονται με τους στόχους της ΕΕΣΥΠ.</w:t>
      </w:r>
    </w:p>
    <w:p w:rsidR="00362FB3" w:rsidRPr="00803ACE" w:rsidRDefault="00362FB3" w:rsidP="00362FB3">
      <w:pPr>
        <w:pStyle w:val="af3"/>
        <w:numPr>
          <w:ilvl w:val="0"/>
          <w:numId w:val="13"/>
        </w:numPr>
        <w:spacing w:after="0" w:line="240" w:lineRule="auto"/>
        <w:ind w:left="284" w:right="-1" w:hanging="284"/>
        <w:jc w:val="both"/>
        <w:rPr>
          <w:rFonts w:ascii="Times New Roman" w:hAnsi="Times New Roman" w:cs="Times New Roman"/>
          <w:lang w:val="el-GR"/>
        </w:rPr>
      </w:pPr>
      <w:r w:rsidRPr="00803ACE">
        <w:rPr>
          <w:rFonts w:ascii="Times New Roman" w:hAnsi="Times New Roman" w:cs="Times New Roman"/>
          <w:lang w:val="el-GR"/>
        </w:rPr>
        <w:t>Ολοκληρώθηκε η αξιολόγηση του Διοικητικού Συμβουλίου της θυγ</w:t>
      </w:r>
      <w:r w:rsidR="00803ACE" w:rsidRPr="00803ACE">
        <w:rPr>
          <w:rFonts w:ascii="Times New Roman" w:hAnsi="Times New Roman" w:cs="Times New Roman"/>
          <w:lang w:val="el-GR"/>
        </w:rPr>
        <w:t>ατρικής «Ελληνικά Ταχυδρ</w:t>
      </w:r>
      <w:r w:rsidR="00803ACE" w:rsidRPr="00803ACE">
        <w:rPr>
          <w:rFonts w:ascii="Times New Roman" w:hAnsi="Times New Roman" w:cs="Times New Roman"/>
          <w:lang w:val="el-GR"/>
        </w:rPr>
        <w:t>ο</w:t>
      </w:r>
      <w:r w:rsidR="00803ACE" w:rsidRPr="00803ACE">
        <w:rPr>
          <w:rFonts w:ascii="Times New Roman" w:hAnsi="Times New Roman" w:cs="Times New Roman"/>
          <w:lang w:val="el-GR"/>
        </w:rPr>
        <w:t>μεία Α</w:t>
      </w:r>
      <w:r w:rsidRPr="00803ACE">
        <w:rPr>
          <w:rFonts w:ascii="Times New Roman" w:hAnsi="Times New Roman" w:cs="Times New Roman"/>
          <w:lang w:val="el-GR"/>
        </w:rPr>
        <w:t>Ε» και η επιλογή νέας διοίκησης και μελών ΔΣ με εμπειρία και γνώσεις στο επιχειρηματικό περιβάλλον της παροχής υπηρεσιών, προκειμένου να διαμορφωθεί και να υλοποιηθεί ένα σχέδιο δράσεων για την αντιμετώπιση των προκλήσεων που αντιμετωπίζει η εταιρεία, καθώς και της απ</w:t>
      </w:r>
      <w:r w:rsidRPr="00803ACE">
        <w:rPr>
          <w:rFonts w:ascii="Times New Roman" w:hAnsi="Times New Roman" w:cs="Times New Roman"/>
          <w:lang w:val="el-GR"/>
        </w:rPr>
        <w:t>α</w:t>
      </w:r>
      <w:r w:rsidRPr="00803ACE">
        <w:rPr>
          <w:rFonts w:ascii="Times New Roman" w:hAnsi="Times New Roman" w:cs="Times New Roman"/>
          <w:lang w:val="el-GR"/>
        </w:rPr>
        <w:t>ιτούμενης αναδιάρθρωσης.</w:t>
      </w:r>
    </w:p>
    <w:p w:rsidR="00362FB3" w:rsidRPr="00803ACE" w:rsidRDefault="00362FB3" w:rsidP="00362FB3">
      <w:pPr>
        <w:pStyle w:val="af3"/>
        <w:numPr>
          <w:ilvl w:val="0"/>
          <w:numId w:val="13"/>
        </w:numPr>
        <w:spacing w:after="0" w:line="240" w:lineRule="auto"/>
        <w:ind w:left="284" w:right="-1" w:hanging="284"/>
        <w:jc w:val="both"/>
        <w:rPr>
          <w:rFonts w:ascii="Times New Roman" w:hAnsi="Times New Roman" w:cs="Times New Roman"/>
          <w:lang w:val="el-GR"/>
        </w:rPr>
      </w:pPr>
      <w:r w:rsidRPr="00803ACE">
        <w:rPr>
          <w:rFonts w:ascii="Times New Roman" w:hAnsi="Times New Roman" w:cs="Times New Roman"/>
          <w:lang w:val="el-GR"/>
        </w:rPr>
        <w:t xml:space="preserve">Η αξιολόγηση του Διοικητικού Συμβουλίου της εταιρείας «Οργανισμός Αστικών Συγκοινωνιών Αθηνών ΑΕ» βρίσκεται </w:t>
      </w:r>
      <w:r w:rsidR="00085AE7">
        <w:rPr>
          <w:rFonts w:ascii="Times New Roman" w:hAnsi="Times New Roman" w:cs="Times New Roman"/>
          <w:lang w:val="el-GR"/>
        </w:rPr>
        <w:t xml:space="preserve">σε </w:t>
      </w:r>
      <w:r w:rsidRPr="00803ACE">
        <w:rPr>
          <w:rFonts w:ascii="Times New Roman" w:hAnsi="Times New Roman" w:cs="Times New Roman"/>
          <w:lang w:val="el-GR"/>
        </w:rPr>
        <w:t>εξέλιξη.</w:t>
      </w:r>
    </w:p>
    <w:p w:rsidR="00362FB3" w:rsidRPr="00803ACE" w:rsidRDefault="00362FB3" w:rsidP="00362FB3">
      <w:pPr>
        <w:pStyle w:val="af3"/>
        <w:numPr>
          <w:ilvl w:val="0"/>
          <w:numId w:val="13"/>
        </w:numPr>
        <w:spacing w:after="0" w:line="240" w:lineRule="auto"/>
        <w:ind w:left="284" w:right="-1" w:hanging="284"/>
        <w:jc w:val="both"/>
        <w:rPr>
          <w:rFonts w:ascii="Times New Roman" w:hAnsi="Times New Roman" w:cs="Times New Roman"/>
          <w:lang w:val="el-GR"/>
        </w:rPr>
      </w:pPr>
      <w:r w:rsidRPr="00803ACE">
        <w:rPr>
          <w:rFonts w:ascii="Times New Roman" w:hAnsi="Times New Roman" w:cs="Times New Roman"/>
          <w:lang w:val="el-GR"/>
        </w:rPr>
        <w:lastRenderedPageBreak/>
        <w:t>Στ</w:t>
      </w:r>
      <w:r w:rsidR="00085AE7">
        <w:rPr>
          <w:rFonts w:ascii="Times New Roman" w:hAnsi="Times New Roman" w:cs="Times New Roman"/>
          <w:lang w:val="el-GR"/>
        </w:rPr>
        <w:t>ο</w:t>
      </w:r>
      <w:r w:rsidRPr="00803ACE">
        <w:rPr>
          <w:rFonts w:ascii="Times New Roman" w:hAnsi="Times New Roman" w:cs="Times New Roman"/>
          <w:lang w:val="el-GR"/>
        </w:rPr>
        <w:t xml:space="preserve"> πλαίσι</w:t>
      </w:r>
      <w:r w:rsidR="00085AE7">
        <w:rPr>
          <w:rFonts w:ascii="Times New Roman" w:hAnsi="Times New Roman" w:cs="Times New Roman"/>
          <w:lang w:val="el-GR"/>
        </w:rPr>
        <w:t>ο</w:t>
      </w:r>
      <w:r w:rsidRPr="00803ACE">
        <w:rPr>
          <w:rFonts w:ascii="Times New Roman" w:hAnsi="Times New Roman" w:cs="Times New Roman"/>
          <w:lang w:val="el-GR"/>
        </w:rPr>
        <w:t xml:space="preserve"> της παραγράφου 2 του άρθρου 192 του ν.4389/2016, έχει εκκινήσει και είναι </w:t>
      </w:r>
      <w:r w:rsidR="00085AE7">
        <w:rPr>
          <w:rFonts w:ascii="Times New Roman" w:hAnsi="Times New Roman" w:cs="Times New Roman"/>
          <w:lang w:val="el-GR"/>
        </w:rPr>
        <w:t xml:space="preserve">σε </w:t>
      </w:r>
      <w:r w:rsidRPr="00803ACE">
        <w:rPr>
          <w:rFonts w:ascii="Times New Roman" w:hAnsi="Times New Roman" w:cs="Times New Roman"/>
          <w:lang w:val="el-GR"/>
        </w:rPr>
        <w:t>εξέλ</w:t>
      </w:r>
      <w:r w:rsidRPr="00803ACE">
        <w:rPr>
          <w:rFonts w:ascii="Times New Roman" w:hAnsi="Times New Roman" w:cs="Times New Roman"/>
          <w:lang w:val="el-GR"/>
        </w:rPr>
        <w:t>ι</w:t>
      </w:r>
      <w:r w:rsidRPr="00803ACE">
        <w:rPr>
          <w:rFonts w:ascii="Times New Roman" w:hAnsi="Times New Roman" w:cs="Times New Roman"/>
          <w:lang w:val="el-GR"/>
        </w:rPr>
        <w:t>ξη η οργανωτική αναδιάρθρωση της «Εταιρείας Ακινήτων Δημοσίου ΑΕ», η</w:t>
      </w:r>
      <w:r w:rsidR="003A5306">
        <w:rPr>
          <w:rFonts w:ascii="Times New Roman" w:hAnsi="Times New Roman" w:cs="Times New Roman"/>
          <w:lang w:val="el-GR"/>
        </w:rPr>
        <w:t xml:space="preserve"> οποία περιλαμβάνει τη</w:t>
      </w:r>
      <w:r w:rsidRPr="00803ACE">
        <w:rPr>
          <w:rFonts w:ascii="Times New Roman" w:hAnsi="Times New Roman" w:cs="Times New Roman"/>
          <w:lang w:val="el-GR"/>
        </w:rPr>
        <w:t xml:space="preserve"> διάγνωση της τρέχουσας κατάστασης, το σχεδιασμό της νέας δομής οργάνωσης, τις νέες διαδ</w:t>
      </w:r>
      <w:r w:rsidRPr="00803ACE">
        <w:rPr>
          <w:rFonts w:ascii="Times New Roman" w:hAnsi="Times New Roman" w:cs="Times New Roman"/>
          <w:lang w:val="el-GR"/>
        </w:rPr>
        <w:t>ι</w:t>
      </w:r>
      <w:r w:rsidRPr="00803ACE">
        <w:rPr>
          <w:rFonts w:ascii="Times New Roman" w:hAnsi="Times New Roman" w:cs="Times New Roman"/>
          <w:lang w:val="el-GR"/>
        </w:rPr>
        <w:t>κασίες και συστήματα</w:t>
      </w:r>
      <w:r w:rsidR="00085AE7">
        <w:rPr>
          <w:rFonts w:ascii="Times New Roman" w:hAnsi="Times New Roman" w:cs="Times New Roman"/>
          <w:lang w:val="el-GR"/>
        </w:rPr>
        <w:t>,</w:t>
      </w:r>
      <w:r w:rsidRPr="00803ACE">
        <w:rPr>
          <w:rFonts w:ascii="Times New Roman" w:hAnsi="Times New Roman" w:cs="Times New Roman"/>
          <w:lang w:val="el-GR"/>
        </w:rPr>
        <w:t xml:space="preserve"> καθώς και τη στελέχωση της νέας οργάνωσης.</w:t>
      </w:r>
    </w:p>
    <w:p w:rsidR="00362FB3" w:rsidRPr="00991B4C" w:rsidRDefault="00362FB3" w:rsidP="00362FB3">
      <w:pPr>
        <w:pStyle w:val="af3"/>
        <w:numPr>
          <w:ilvl w:val="0"/>
          <w:numId w:val="13"/>
        </w:numPr>
        <w:spacing w:after="0" w:line="240" w:lineRule="auto"/>
        <w:ind w:left="284" w:right="-1" w:hanging="284"/>
        <w:jc w:val="both"/>
        <w:rPr>
          <w:rFonts w:ascii="Times New Roman" w:hAnsi="Times New Roman" w:cs="Times New Roman"/>
          <w:lang w:val="el-GR"/>
        </w:rPr>
      </w:pPr>
      <w:r w:rsidRPr="00991B4C">
        <w:rPr>
          <w:rFonts w:ascii="Times New Roman" w:hAnsi="Times New Roman" w:cs="Times New Roman"/>
          <w:lang w:val="el-GR"/>
        </w:rPr>
        <w:t>Παράλληλα με τον επιχειρηματικό σχεδιασμό, σε εξέλιξη βρίσκεται και η σταδιακ</w:t>
      </w:r>
      <w:r w:rsidR="00085AE7">
        <w:rPr>
          <w:rFonts w:ascii="Times New Roman" w:hAnsi="Times New Roman" w:cs="Times New Roman"/>
          <w:lang w:val="el-GR"/>
        </w:rPr>
        <w:t>ή υλοποίηση των προβλέψεων του μ</w:t>
      </w:r>
      <w:r w:rsidRPr="00991B4C">
        <w:rPr>
          <w:rFonts w:ascii="Times New Roman" w:hAnsi="Times New Roman" w:cs="Times New Roman"/>
          <w:lang w:val="el-GR"/>
        </w:rPr>
        <w:t xml:space="preserve">ηχανισμού </w:t>
      </w:r>
      <w:r w:rsidR="00085AE7">
        <w:rPr>
          <w:rFonts w:ascii="Times New Roman" w:hAnsi="Times New Roman" w:cs="Times New Roman"/>
          <w:lang w:val="el-GR"/>
        </w:rPr>
        <w:t>σ</w:t>
      </w:r>
      <w:r w:rsidRPr="00991B4C">
        <w:rPr>
          <w:rFonts w:ascii="Times New Roman" w:hAnsi="Times New Roman" w:cs="Times New Roman"/>
          <w:lang w:val="el-GR"/>
        </w:rPr>
        <w:t>υντονισμού, ο οποίος καθορίζει τις σχέ</w:t>
      </w:r>
      <w:r w:rsidR="00085AE7">
        <w:rPr>
          <w:rFonts w:ascii="Times New Roman" w:hAnsi="Times New Roman" w:cs="Times New Roman"/>
          <w:lang w:val="el-GR"/>
        </w:rPr>
        <w:t>σεις μεταξύ κράτους, ΕΕΣΥΠ και δ</w:t>
      </w:r>
      <w:r w:rsidRPr="00991B4C">
        <w:rPr>
          <w:rFonts w:ascii="Times New Roman" w:hAnsi="Times New Roman" w:cs="Times New Roman"/>
          <w:lang w:val="el-GR"/>
        </w:rPr>
        <w:t xml:space="preserve">ημόσιων </w:t>
      </w:r>
      <w:r w:rsidR="00085AE7">
        <w:rPr>
          <w:rFonts w:ascii="Times New Roman" w:hAnsi="Times New Roman" w:cs="Times New Roman"/>
          <w:lang w:val="el-GR"/>
        </w:rPr>
        <w:t>ε</w:t>
      </w:r>
      <w:r w:rsidRPr="00991B4C">
        <w:rPr>
          <w:rFonts w:ascii="Times New Roman" w:hAnsi="Times New Roman" w:cs="Times New Roman"/>
          <w:lang w:val="el-GR"/>
        </w:rPr>
        <w:t>πιχειρήσεων. Ειδικότερη έμφαση δίνεται στη διαδικασία σχετικά με τη δ</w:t>
      </w:r>
      <w:r w:rsidRPr="00991B4C">
        <w:rPr>
          <w:rFonts w:ascii="Times New Roman" w:hAnsi="Times New Roman" w:cs="Times New Roman"/>
          <w:lang w:val="el-GR"/>
        </w:rPr>
        <w:t>ι</w:t>
      </w:r>
      <w:r w:rsidRPr="00991B4C">
        <w:rPr>
          <w:rFonts w:ascii="Times New Roman" w:hAnsi="Times New Roman" w:cs="Times New Roman"/>
          <w:lang w:val="el-GR"/>
        </w:rPr>
        <w:t>α</w:t>
      </w:r>
      <w:r w:rsidR="00085AE7">
        <w:rPr>
          <w:rFonts w:ascii="Times New Roman" w:hAnsi="Times New Roman" w:cs="Times New Roman"/>
          <w:lang w:val="el-GR"/>
        </w:rPr>
        <w:t xml:space="preserve">τύπωση του σκοπού </w:t>
      </w:r>
      <w:r w:rsidRPr="00991B4C">
        <w:rPr>
          <w:rFonts w:ascii="Times New Roman" w:hAnsi="Times New Roman" w:cs="Times New Roman"/>
          <w:lang w:val="el-GR"/>
        </w:rPr>
        <w:t xml:space="preserve">των </w:t>
      </w:r>
      <w:r w:rsidR="00085AE7">
        <w:rPr>
          <w:rFonts w:ascii="Times New Roman" w:hAnsi="Times New Roman" w:cs="Times New Roman"/>
          <w:lang w:val="el-GR"/>
        </w:rPr>
        <w:t>δ</w:t>
      </w:r>
      <w:r w:rsidRPr="00991B4C">
        <w:rPr>
          <w:rFonts w:ascii="Times New Roman" w:hAnsi="Times New Roman" w:cs="Times New Roman"/>
          <w:lang w:val="el-GR"/>
        </w:rPr>
        <w:t xml:space="preserve">ημόσιων </w:t>
      </w:r>
      <w:r w:rsidR="00085AE7">
        <w:rPr>
          <w:rFonts w:ascii="Times New Roman" w:hAnsi="Times New Roman" w:cs="Times New Roman"/>
          <w:lang w:val="el-GR"/>
        </w:rPr>
        <w:t>ε</w:t>
      </w:r>
      <w:r w:rsidRPr="00991B4C">
        <w:rPr>
          <w:rFonts w:ascii="Times New Roman" w:hAnsi="Times New Roman" w:cs="Times New Roman"/>
          <w:lang w:val="el-GR"/>
        </w:rPr>
        <w:t xml:space="preserve">πιχειρήσεων, τη σύναψη </w:t>
      </w:r>
      <w:r w:rsidR="00085AE7">
        <w:rPr>
          <w:rFonts w:ascii="Times New Roman" w:hAnsi="Times New Roman" w:cs="Times New Roman"/>
          <w:lang w:val="el-GR"/>
        </w:rPr>
        <w:t>σ</w:t>
      </w:r>
      <w:r w:rsidRPr="00991B4C">
        <w:rPr>
          <w:rFonts w:ascii="Times New Roman" w:hAnsi="Times New Roman" w:cs="Times New Roman"/>
          <w:lang w:val="el-GR"/>
        </w:rPr>
        <w:t xml:space="preserve">υμβάσεων </w:t>
      </w:r>
      <w:r w:rsidR="00085AE7">
        <w:rPr>
          <w:rFonts w:ascii="Times New Roman" w:hAnsi="Times New Roman" w:cs="Times New Roman"/>
          <w:lang w:val="el-GR"/>
        </w:rPr>
        <w:t>σ</w:t>
      </w:r>
      <w:r w:rsidRPr="00991B4C">
        <w:rPr>
          <w:rFonts w:ascii="Times New Roman" w:hAnsi="Times New Roman" w:cs="Times New Roman"/>
          <w:lang w:val="el-GR"/>
        </w:rPr>
        <w:t xml:space="preserve">τόχων και </w:t>
      </w:r>
      <w:r w:rsidR="00085AE7">
        <w:rPr>
          <w:rFonts w:ascii="Times New Roman" w:hAnsi="Times New Roman" w:cs="Times New Roman"/>
          <w:lang w:val="el-GR"/>
        </w:rPr>
        <w:t>α</w:t>
      </w:r>
      <w:r w:rsidRPr="00991B4C">
        <w:rPr>
          <w:rFonts w:ascii="Times New Roman" w:hAnsi="Times New Roman" w:cs="Times New Roman"/>
          <w:lang w:val="el-GR"/>
        </w:rPr>
        <w:t xml:space="preserve">πόδοσης και την εκπόνηση των </w:t>
      </w:r>
      <w:r w:rsidR="00085AE7">
        <w:rPr>
          <w:rFonts w:ascii="Times New Roman" w:hAnsi="Times New Roman" w:cs="Times New Roman"/>
          <w:lang w:val="el-GR"/>
        </w:rPr>
        <w:t>δ</w:t>
      </w:r>
      <w:r w:rsidRPr="00991B4C">
        <w:rPr>
          <w:rFonts w:ascii="Times New Roman" w:hAnsi="Times New Roman" w:cs="Times New Roman"/>
          <w:lang w:val="el-GR"/>
        </w:rPr>
        <w:t xml:space="preserve">ηλώσεων </w:t>
      </w:r>
      <w:r w:rsidR="00085AE7">
        <w:rPr>
          <w:rFonts w:ascii="Times New Roman" w:hAnsi="Times New Roman" w:cs="Times New Roman"/>
          <w:lang w:val="el-GR"/>
        </w:rPr>
        <w:t>δ</w:t>
      </w:r>
      <w:r w:rsidRPr="00991B4C">
        <w:rPr>
          <w:rFonts w:ascii="Times New Roman" w:hAnsi="Times New Roman" w:cs="Times New Roman"/>
          <w:lang w:val="el-GR"/>
        </w:rPr>
        <w:t>εσμεύσεων.</w:t>
      </w:r>
    </w:p>
    <w:p w:rsidR="00362FB3" w:rsidRPr="00362FB3" w:rsidRDefault="00362FB3" w:rsidP="00362FB3">
      <w:pPr>
        <w:ind w:right="-1"/>
        <w:jc w:val="both"/>
        <w:rPr>
          <w:sz w:val="22"/>
          <w:szCs w:val="22"/>
        </w:rPr>
      </w:pPr>
    </w:p>
    <w:p w:rsidR="00362FB3" w:rsidRPr="00362FB3" w:rsidRDefault="00362FB3" w:rsidP="00362FB3">
      <w:pPr>
        <w:ind w:right="-1"/>
        <w:jc w:val="both"/>
        <w:rPr>
          <w:sz w:val="22"/>
          <w:szCs w:val="22"/>
        </w:rPr>
      </w:pPr>
      <w:r w:rsidRPr="00362FB3">
        <w:rPr>
          <w:sz w:val="22"/>
          <w:szCs w:val="22"/>
        </w:rPr>
        <w:t>Ο παρακάτω πίνακας απεικονίζει τις μετοχές της Εταιρείας στις άμεσες και λοιπές θυγατρικέ</w:t>
      </w:r>
      <w:r w:rsidR="00803ACE">
        <w:rPr>
          <w:sz w:val="22"/>
          <w:szCs w:val="22"/>
        </w:rPr>
        <w:t>ς της με βάση το άρθρο 188 του ν</w:t>
      </w:r>
      <w:r w:rsidRPr="00362FB3">
        <w:rPr>
          <w:sz w:val="22"/>
          <w:szCs w:val="22"/>
        </w:rPr>
        <w:t>.4389/2016</w:t>
      </w:r>
      <w:r w:rsidR="00803ACE">
        <w:rPr>
          <w:sz w:val="22"/>
          <w:szCs w:val="22"/>
        </w:rPr>
        <w:t>,</w:t>
      </w:r>
      <w:r w:rsidRPr="00362FB3">
        <w:rPr>
          <w:sz w:val="22"/>
          <w:szCs w:val="22"/>
        </w:rPr>
        <w:t xml:space="preserve"> όπως αυτό τροποποιήθηκε.</w:t>
      </w:r>
    </w:p>
    <w:p w:rsidR="00E64AA8" w:rsidRDefault="00E64AA8" w:rsidP="00666648">
      <w:pPr>
        <w:ind w:right="-1"/>
        <w:jc w:val="both"/>
        <w:rPr>
          <w:sz w:val="22"/>
          <w:szCs w:val="22"/>
        </w:rPr>
      </w:pPr>
    </w:p>
    <w:p w:rsidR="00803ACE" w:rsidRDefault="00803ACE" w:rsidP="00666648">
      <w:pPr>
        <w:ind w:right="-1"/>
        <w:jc w:val="both"/>
        <w:rPr>
          <w:sz w:val="22"/>
          <w:szCs w:val="22"/>
        </w:rPr>
      </w:pPr>
    </w:p>
    <w:tbl>
      <w:tblPr>
        <w:tblW w:w="9290" w:type="dxa"/>
        <w:tblInd w:w="-480" w:type="dxa"/>
        <w:tblLook w:val="04A0"/>
      </w:tblPr>
      <w:tblGrid>
        <w:gridCol w:w="470"/>
        <w:gridCol w:w="3804"/>
        <w:gridCol w:w="709"/>
        <w:gridCol w:w="913"/>
        <w:gridCol w:w="504"/>
        <w:gridCol w:w="1138"/>
        <w:gridCol w:w="388"/>
        <w:gridCol w:w="886"/>
        <w:gridCol w:w="478"/>
      </w:tblGrid>
      <w:tr w:rsidR="00803ACE" w:rsidRPr="009B4B4F" w:rsidTr="004303D6">
        <w:trPr>
          <w:gridBefore w:val="1"/>
          <w:wBefore w:w="470" w:type="dxa"/>
          <w:trHeight w:val="828"/>
        </w:trPr>
        <w:tc>
          <w:tcPr>
            <w:tcW w:w="8820" w:type="dxa"/>
            <w:gridSpan w:val="8"/>
            <w:tcBorders>
              <w:top w:val="single" w:sz="4" w:space="0" w:color="auto"/>
              <w:left w:val="single" w:sz="4" w:space="0" w:color="auto"/>
              <w:bottom w:val="nil"/>
              <w:right w:val="single" w:sz="4" w:space="0" w:color="auto"/>
            </w:tcBorders>
            <w:shd w:val="clear" w:color="auto" w:fill="404040" w:themeFill="text1" w:themeFillTint="BF"/>
            <w:vAlign w:val="center"/>
            <w:hideMark/>
          </w:tcPr>
          <w:p w:rsidR="00803ACE" w:rsidRPr="001E6F39" w:rsidRDefault="00803ACE" w:rsidP="0051354C">
            <w:pPr>
              <w:jc w:val="center"/>
              <w:rPr>
                <w:rFonts w:ascii="Arial Narrow" w:hAnsi="Arial Narrow" w:cs="Calibri Light"/>
                <w:b/>
                <w:bCs/>
                <w:color w:val="FFFFFF"/>
              </w:rPr>
            </w:pPr>
            <w:r w:rsidRPr="001E6F39">
              <w:rPr>
                <w:rFonts w:ascii="Arial Narrow" w:hAnsi="Arial Narrow" w:cs="Calibri Light"/>
                <w:b/>
                <w:bCs/>
                <w:color w:val="FFFFFF"/>
              </w:rPr>
              <w:t>Πίνακας 5</w:t>
            </w:r>
            <w:r w:rsidR="0051354C">
              <w:rPr>
                <w:rFonts w:ascii="Arial Narrow" w:hAnsi="Arial Narrow" w:cs="Calibri Light"/>
                <w:b/>
                <w:bCs/>
                <w:color w:val="FFFFFF"/>
              </w:rPr>
              <w:t>.1</w:t>
            </w:r>
            <w:r w:rsidRPr="001E6F39">
              <w:rPr>
                <w:rFonts w:ascii="Arial Narrow" w:hAnsi="Arial Narrow" w:cs="Calibri Light"/>
                <w:b/>
                <w:bCs/>
                <w:color w:val="FFFFFF"/>
              </w:rPr>
              <w:t xml:space="preserve"> Μετοχολόγιο Ελληνικής Εταιρείας Συμμετοχών και Περιουσίας (ΕΕΣΥΠ) ΑΕ</w:t>
            </w:r>
          </w:p>
        </w:tc>
      </w:tr>
      <w:tr w:rsidR="004303D6" w:rsidRPr="006F7F99" w:rsidTr="004303D6">
        <w:tblPrEx>
          <w:jc w:val="center"/>
          <w:tblLook w:val="0000"/>
        </w:tblPrEx>
        <w:trPr>
          <w:gridAfter w:val="1"/>
          <w:wAfter w:w="478" w:type="dxa"/>
          <w:trHeight w:val="20"/>
          <w:jc w:val="center"/>
        </w:trPr>
        <w:tc>
          <w:tcPr>
            <w:tcW w:w="4274" w:type="dxa"/>
            <w:gridSpan w:val="2"/>
            <w:tcBorders>
              <w:left w:val="single" w:sz="4" w:space="0" w:color="auto"/>
              <w:bottom w:val="single" w:sz="4" w:space="0" w:color="auto"/>
            </w:tcBorders>
            <w:shd w:val="clear" w:color="auto" w:fill="auto"/>
            <w:noWrap/>
            <w:vAlign w:val="bottom"/>
          </w:tcPr>
          <w:p w:rsidR="004303D6" w:rsidRPr="006F7F99" w:rsidRDefault="004303D6" w:rsidP="00991B4C">
            <w:pPr>
              <w:ind w:right="-1"/>
              <w:jc w:val="center"/>
              <w:rPr>
                <w:rFonts w:ascii="Arial Narrow" w:hAnsi="Arial Narrow" w:cs="Arial"/>
                <w:b/>
                <w:bCs/>
                <w:sz w:val="12"/>
                <w:szCs w:val="16"/>
              </w:rPr>
            </w:pPr>
          </w:p>
        </w:tc>
        <w:tc>
          <w:tcPr>
            <w:tcW w:w="1622" w:type="dxa"/>
            <w:gridSpan w:val="2"/>
            <w:tcBorders>
              <w:bottom w:val="single" w:sz="4" w:space="0" w:color="auto"/>
            </w:tcBorders>
            <w:shd w:val="clear" w:color="auto" w:fill="auto"/>
            <w:vAlign w:val="bottom"/>
          </w:tcPr>
          <w:p w:rsidR="004303D6" w:rsidRPr="006F7F99" w:rsidRDefault="004303D6" w:rsidP="00991B4C">
            <w:pPr>
              <w:ind w:right="-1"/>
              <w:jc w:val="center"/>
              <w:rPr>
                <w:rFonts w:ascii="Arial Narrow" w:hAnsi="Arial Narrow" w:cs="Arial"/>
                <w:b/>
                <w:bCs/>
                <w:sz w:val="12"/>
                <w:szCs w:val="16"/>
              </w:rPr>
            </w:pPr>
          </w:p>
        </w:tc>
        <w:tc>
          <w:tcPr>
            <w:tcW w:w="1642" w:type="dxa"/>
            <w:gridSpan w:val="2"/>
            <w:tcBorders>
              <w:bottom w:val="single" w:sz="4" w:space="0" w:color="auto"/>
            </w:tcBorders>
            <w:shd w:val="clear" w:color="auto" w:fill="auto"/>
            <w:vAlign w:val="bottom"/>
          </w:tcPr>
          <w:p w:rsidR="004303D6" w:rsidRPr="006F7F99" w:rsidRDefault="004303D6" w:rsidP="00991B4C">
            <w:pPr>
              <w:ind w:right="-1"/>
              <w:jc w:val="center"/>
              <w:rPr>
                <w:rFonts w:ascii="Arial Narrow" w:hAnsi="Arial Narrow" w:cs="Arial"/>
                <w:b/>
                <w:bCs/>
                <w:sz w:val="12"/>
                <w:szCs w:val="16"/>
              </w:rPr>
            </w:pPr>
          </w:p>
        </w:tc>
        <w:tc>
          <w:tcPr>
            <w:tcW w:w="1274" w:type="dxa"/>
            <w:gridSpan w:val="2"/>
            <w:tcBorders>
              <w:bottom w:val="single" w:sz="4" w:space="0" w:color="auto"/>
              <w:right w:val="single" w:sz="4" w:space="0" w:color="auto"/>
            </w:tcBorders>
            <w:shd w:val="clear" w:color="auto" w:fill="auto"/>
            <w:vAlign w:val="bottom"/>
          </w:tcPr>
          <w:p w:rsidR="004303D6" w:rsidRPr="006F7F99" w:rsidRDefault="004303D6" w:rsidP="00991B4C">
            <w:pPr>
              <w:ind w:right="-1"/>
              <w:jc w:val="center"/>
              <w:rPr>
                <w:rFonts w:ascii="Arial Narrow" w:hAnsi="Arial Narrow" w:cs="Arial"/>
                <w:b/>
                <w:bCs/>
                <w:sz w:val="12"/>
                <w:szCs w:val="16"/>
              </w:rPr>
            </w:pPr>
          </w:p>
        </w:tc>
      </w:tr>
      <w:tr w:rsidR="00803ACE" w:rsidRPr="00186054" w:rsidTr="004303D6">
        <w:trPr>
          <w:gridBefore w:val="1"/>
          <w:wBefore w:w="470" w:type="dxa"/>
          <w:trHeight w:hRule="exact" w:val="300"/>
        </w:trPr>
        <w:tc>
          <w:tcPr>
            <w:tcW w:w="88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 xml:space="preserve">ΕΙΣΗΓΜΕΝΕΣ ΣΤΟ ΧΑ </w:t>
            </w:r>
          </w:p>
        </w:tc>
      </w:tr>
      <w:tr w:rsidR="00803ACE" w:rsidRPr="009B4B4F" w:rsidTr="004303D6">
        <w:trPr>
          <w:gridBefore w:val="1"/>
          <w:wBefore w:w="470" w:type="dxa"/>
          <w:trHeight w:val="828"/>
        </w:trPr>
        <w:tc>
          <w:tcPr>
            <w:tcW w:w="4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Εταιρεία</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Συνολικός αριθμός μετοχών</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Αριθμός μετοχών κυριότητας ΕΕΣΥΠ</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Ποσοστό ΕΕΣΥΠ επί του ΜΚ (%)</w:t>
            </w:r>
          </w:p>
        </w:tc>
      </w:tr>
      <w:tr w:rsidR="00803ACE" w:rsidRPr="00186054" w:rsidTr="007062FB">
        <w:trPr>
          <w:gridBefore w:val="1"/>
          <w:wBefore w:w="470" w:type="dxa"/>
          <w:trHeight w:hRule="exact" w:val="288"/>
        </w:trPr>
        <w:tc>
          <w:tcPr>
            <w:tcW w:w="4513" w:type="dxa"/>
            <w:gridSpan w:val="2"/>
            <w:tcBorders>
              <w:top w:val="single" w:sz="4" w:space="0" w:color="auto"/>
              <w:left w:val="single" w:sz="4" w:space="0" w:color="auto"/>
              <w:bottom w:val="nil"/>
              <w:right w:val="nil"/>
            </w:tcBorders>
            <w:shd w:val="clear" w:color="auto" w:fill="D9D9D9" w:themeFill="background1" w:themeFillShade="D9"/>
            <w:noWrap/>
            <w:vAlign w:val="center"/>
            <w:hideMark/>
          </w:tcPr>
          <w:p w:rsidR="00803ACE" w:rsidRPr="00803ACE" w:rsidRDefault="00803ACE" w:rsidP="001E6F39">
            <w:pPr>
              <w:rPr>
                <w:rFonts w:ascii="Arial Narrow" w:hAnsi="Arial Narrow" w:cs="Calibri Light"/>
                <w:color w:val="000000"/>
                <w:sz w:val="16"/>
                <w:szCs w:val="16"/>
              </w:rPr>
            </w:pPr>
            <w:r w:rsidRPr="00803ACE">
              <w:rPr>
                <w:rFonts w:ascii="Arial Narrow" w:hAnsi="Arial Narrow" w:cs="Calibri Light"/>
                <w:color w:val="000000"/>
                <w:sz w:val="16"/>
                <w:szCs w:val="16"/>
              </w:rPr>
              <w:t>Δημόσια Επιχείρηση Ηλεκτρισμού ΑΕ (ΔΕΗ)</w:t>
            </w:r>
          </w:p>
        </w:tc>
        <w:tc>
          <w:tcPr>
            <w:tcW w:w="1417" w:type="dxa"/>
            <w:gridSpan w:val="2"/>
            <w:tcBorders>
              <w:top w:val="single" w:sz="4" w:space="0" w:color="auto"/>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232.000.000</w:t>
            </w:r>
          </w:p>
        </w:tc>
        <w:tc>
          <w:tcPr>
            <w:tcW w:w="1526" w:type="dxa"/>
            <w:gridSpan w:val="2"/>
            <w:tcBorders>
              <w:top w:val="single" w:sz="4" w:space="0" w:color="auto"/>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79.165.114</w:t>
            </w:r>
          </w:p>
        </w:tc>
        <w:tc>
          <w:tcPr>
            <w:tcW w:w="1364" w:type="dxa"/>
            <w:gridSpan w:val="2"/>
            <w:tcBorders>
              <w:top w:val="single" w:sz="4" w:space="0" w:color="auto"/>
              <w:left w:val="nil"/>
              <w:bottom w:val="nil"/>
              <w:right w:val="single" w:sz="4" w:space="0" w:color="auto"/>
            </w:tcBorders>
            <w:shd w:val="clear" w:color="auto" w:fill="D9D9D9" w:themeFill="background1" w:themeFillShade="D9"/>
            <w:noWrap/>
            <w:vAlign w:val="center"/>
            <w:hideMark/>
          </w:tcPr>
          <w:p w:rsidR="00803ACE" w:rsidRPr="00803ACE" w:rsidRDefault="00803ACE" w:rsidP="00166BE3">
            <w:pPr>
              <w:jc w:val="center"/>
              <w:rPr>
                <w:rFonts w:ascii="Arial Narrow" w:hAnsi="Arial Narrow" w:cs="Calibri Light"/>
                <w:color w:val="000000"/>
                <w:sz w:val="16"/>
                <w:szCs w:val="16"/>
              </w:rPr>
            </w:pPr>
            <w:r w:rsidRPr="00803ACE">
              <w:rPr>
                <w:rFonts w:ascii="Arial Narrow" w:hAnsi="Arial Narrow" w:cs="Calibri Light"/>
                <w:color w:val="000000"/>
                <w:sz w:val="16"/>
                <w:szCs w:val="16"/>
              </w:rPr>
              <w:t>34,12%</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1E6F39">
            <w:pPr>
              <w:rPr>
                <w:rFonts w:ascii="Arial Narrow" w:hAnsi="Arial Narrow" w:cs="Calibri Light"/>
                <w:color w:val="000000"/>
                <w:sz w:val="16"/>
                <w:szCs w:val="16"/>
              </w:rPr>
            </w:pPr>
            <w:r w:rsidRPr="00803ACE">
              <w:rPr>
                <w:rFonts w:ascii="Arial Narrow" w:hAnsi="Arial Narrow" w:cs="Calibri Light"/>
                <w:color w:val="000000"/>
                <w:sz w:val="16"/>
                <w:szCs w:val="16"/>
              </w:rPr>
              <w:t>Εταιρεία Ύδρευσης και Αποχέτευσης Θεσσαλονίκης ΑΕ (ΕΥΑΘ)</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36.300.000</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18.150.001</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166BE3">
            <w:pPr>
              <w:jc w:val="center"/>
              <w:rPr>
                <w:rFonts w:ascii="Arial Narrow" w:hAnsi="Arial Narrow" w:cs="Calibri Light"/>
                <w:color w:val="000000"/>
                <w:sz w:val="16"/>
                <w:szCs w:val="16"/>
              </w:rPr>
            </w:pPr>
            <w:r w:rsidRPr="00803ACE">
              <w:rPr>
                <w:rFonts w:ascii="Arial Narrow" w:hAnsi="Arial Narrow" w:cs="Calibri Light"/>
                <w:color w:val="000000"/>
                <w:sz w:val="16"/>
                <w:szCs w:val="16"/>
              </w:rPr>
              <w:t>50% + 1 μετοχή</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1E6F39">
            <w:pPr>
              <w:rPr>
                <w:rFonts w:ascii="Arial Narrow" w:hAnsi="Arial Narrow" w:cs="Calibri Light"/>
                <w:color w:val="000000"/>
                <w:sz w:val="16"/>
                <w:szCs w:val="16"/>
              </w:rPr>
            </w:pPr>
            <w:r w:rsidRPr="00803ACE">
              <w:rPr>
                <w:rFonts w:ascii="Arial Narrow" w:hAnsi="Arial Narrow" w:cs="Calibri Light"/>
                <w:color w:val="000000"/>
                <w:sz w:val="16"/>
                <w:szCs w:val="16"/>
              </w:rPr>
              <w:t>Εταιρεία Ύδρευσης και Αποχέτευσης Πρωτευούσης ΑΕ (ΕΥΔΑΠ)</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106.500.000</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53.250.001</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166BE3">
            <w:pPr>
              <w:jc w:val="center"/>
              <w:rPr>
                <w:rFonts w:ascii="Arial Narrow" w:hAnsi="Arial Narrow" w:cs="Calibri Light"/>
                <w:color w:val="000000"/>
                <w:sz w:val="16"/>
                <w:szCs w:val="16"/>
              </w:rPr>
            </w:pPr>
            <w:r w:rsidRPr="00803ACE">
              <w:rPr>
                <w:rFonts w:ascii="Arial Narrow" w:hAnsi="Arial Narrow" w:cs="Calibri Light"/>
                <w:color w:val="000000"/>
                <w:sz w:val="16"/>
                <w:szCs w:val="16"/>
              </w:rPr>
              <w:t>50% + 1 μετοχή</w:t>
            </w:r>
          </w:p>
        </w:tc>
      </w:tr>
      <w:tr w:rsidR="00803ACE" w:rsidRPr="00186054" w:rsidTr="004303D6">
        <w:trPr>
          <w:gridBefore w:val="1"/>
          <w:wBefore w:w="470" w:type="dxa"/>
          <w:trHeight w:hRule="exact" w:val="300"/>
        </w:trPr>
        <w:tc>
          <w:tcPr>
            <w:tcW w:w="4513" w:type="dxa"/>
            <w:gridSpan w:val="2"/>
            <w:tcBorders>
              <w:top w:val="nil"/>
              <w:left w:val="single" w:sz="4" w:space="0" w:color="auto"/>
              <w:bottom w:val="single" w:sz="4" w:space="0" w:color="auto"/>
              <w:right w:val="nil"/>
            </w:tcBorders>
            <w:shd w:val="clear" w:color="auto" w:fill="auto"/>
            <w:noWrap/>
            <w:vAlign w:val="center"/>
            <w:hideMark/>
          </w:tcPr>
          <w:p w:rsidR="00803ACE" w:rsidRPr="00803ACE" w:rsidRDefault="001E6F39" w:rsidP="00991B4C">
            <w:pPr>
              <w:rPr>
                <w:rFonts w:ascii="Arial Narrow" w:hAnsi="Arial Narrow" w:cs="Calibri Light"/>
                <w:color w:val="000000"/>
                <w:sz w:val="16"/>
                <w:szCs w:val="16"/>
              </w:rPr>
            </w:pPr>
            <w:proofErr w:type="spellStart"/>
            <w:r>
              <w:rPr>
                <w:rFonts w:ascii="Arial Narrow" w:hAnsi="Arial Narrow" w:cs="Calibri Light"/>
                <w:color w:val="000000"/>
                <w:sz w:val="16"/>
                <w:szCs w:val="16"/>
              </w:rPr>
              <w:t>Folli</w:t>
            </w:r>
            <w:proofErr w:type="spellEnd"/>
            <w:r>
              <w:rPr>
                <w:rFonts w:ascii="Arial Narrow" w:hAnsi="Arial Narrow" w:cs="Calibri Light"/>
                <w:color w:val="000000"/>
                <w:sz w:val="16"/>
                <w:szCs w:val="16"/>
              </w:rPr>
              <w:t xml:space="preserve"> </w:t>
            </w:r>
            <w:proofErr w:type="spellStart"/>
            <w:r>
              <w:rPr>
                <w:rFonts w:ascii="Arial Narrow" w:hAnsi="Arial Narrow" w:cs="Calibri Light"/>
                <w:color w:val="000000"/>
                <w:sz w:val="16"/>
                <w:szCs w:val="16"/>
              </w:rPr>
              <w:t>Follie</w:t>
            </w:r>
            <w:proofErr w:type="spellEnd"/>
            <w:r>
              <w:rPr>
                <w:rFonts w:ascii="Arial Narrow" w:hAnsi="Arial Narrow" w:cs="Calibri Light"/>
                <w:color w:val="000000"/>
                <w:sz w:val="16"/>
                <w:szCs w:val="16"/>
              </w:rPr>
              <w:t xml:space="preserve"> Α</w:t>
            </w:r>
            <w:r w:rsidR="00803ACE" w:rsidRPr="00803ACE">
              <w:rPr>
                <w:rFonts w:ascii="Arial Narrow" w:hAnsi="Arial Narrow" w:cs="Calibri Light"/>
                <w:color w:val="000000"/>
                <w:sz w:val="16"/>
                <w:szCs w:val="16"/>
              </w:rPr>
              <w:t>Ε</w:t>
            </w:r>
            <w:r w:rsidR="00D154E6">
              <w:rPr>
                <w:rFonts w:ascii="Arial Narrow" w:hAnsi="Arial Narrow" w:cs="Calibri Light"/>
                <w:color w:val="000000"/>
                <w:sz w:val="16"/>
                <w:szCs w:val="16"/>
              </w:rPr>
              <w:t>*</w:t>
            </w:r>
          </w:p>
        </w:tc>
        <w:tc>
          <w:tcPr>
            <w:tcW w:w="1417" w:type="dxa"/>
            <w:gridSpan w:val="2"/>
            <w:tcBorders>
              <w:top w:val="nil"/>
              <w:left w:val="nil"/>
              <w:bottom w:val="single" w:sz="4" w:space="0" w:color="auto"/>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66.948.210</w:t>
            </w:r>
          </w:p>
        </w:tc>
        <w:tc>
          <w:tcPr>
            <w:tcW w:w="1526" w:type="dxa"/>
            <w:gridSpan w:val="2"/>
            <w:tcBorders>
              <w:top w:val="nil"/>
              <w:left w:val="nil"/>
              <w:bottom w:val="single" w:sz="4" w:space="0" w:color="auto"/>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643.887</w:t>
            </w:r>
          </w:p>
        </w:tc>
        <w:tc>
          <w:tcPr>
            <w:tcW w:w="1364" w:type="dxa"/>
            <w:gridSpan w:val="2"/>
            <w:tcBorders>
              <w:top w:val="nil"/>
              <w:left w:val="nil"/>
              <w:bottom w:val="single" w:sz="4" w:space="0" w:color="auto"/>
              <w:right w:val="single" w:sz="4" w:space="0" w:color="auto"/>
            </w:tcBorders>
            <w:shd w:val="clear" w:color="auto" w:fill="auto"/>
            <w:noWrap/>
            <w:vAlign w:val="center"/>
            <w:hideMark/>
          </w:tcPr>
          <w:p w:rsidR="00803ACE" w:rsidRPr="00803ACE" w:rsidRDefault="00803ACE" w:rsidP="00166BE3">
            <w:pPr>
              <w:jc w:val="center"/>
              <w:rPr>
                <w:rFonts w:ascii="Arial Narrow" w:hAnsi="Arial Narrow" w:cs="Calibri Light"/>
                <w:color w:val="000000"/>
                <w:sz w:val="16"/>
                <w:szCs w:val="16"/>
              </w:rPr>
            </w:pPr>
            <w:r w:rsidRPr="00803ACE">
              <w:rPr>
                <w:rFonts w:ascii="Arial Narrow" w:hAnsi="Arial Narrow" w:cs="Calibri Light"/>
                <w:color w:val="000000"/>
                <w:sz w:val="16"/>
                <w:szCs w:val="16"/>
              </w:rPr>
              <w:t>0,96%</w:t>
            </w:r>
          </w:p>
        </w:tc>
      </w:tr>
      <w:tr w:rsidR="00803ACE" w:rsidRPr="00186054" w:rsidTr="004303D6">
        <w:trPr>
          <w:gridBefore w:val="1"/>
          <w:wBefore w:w="470" w:type="dxa"/>
          <w:trHeight w:hRule="exact" w:val="300"/>
        </w:trPr>
        <w:tc>
          <w:tcPr>
            <w:tcW w:w="88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ΜΗ ΕΙΣΗΓΜΕΝΕΣ ΣΤΟ ΧΑ</w:t>
            </w:r>
          </w:p>
        </w:tc>
      </w:tr>
      <w:tr w:rsidR="00803ACE" w:rsidRPr="009B4B4F" w:rsidTr="004303D6">
        <w:trPr>
          <w:gridBefore w:val="1"/>
          <w:wBefore w:w="470" w:type="dxa"/>
          <w:trHeight w:hRule="exact" w:val="1032"/>
        </w:trPr>
        <w:tc>
          <w:tcPr>
            <w:tcW w:w="4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Εταιρεία</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6F39"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 xml:space="preserve">Συνολικό μετοχικό </w:t>
            </w:r>
          </w:p>
          <w:p w:rsidR="001E6F39"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 xml:space="preserve">κεφάλαιο </w:t>
            </w:r>
          </w:p>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(σε ευρώ)</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Μετοχικό κεφάλαιο κυριότητας ΕΕΣΥΠ (σε ευρώ)</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3ACE" w:rsidRPr="00803ACE" w:rsidRDefault="00803ACE" w:rsidP="00991B4C">
            <w:pPr>
              <w:jc w:val="center"/>
              <w:rPr>
                <w:rFonts w:ascii="Arial Narrow" w:hAnsi="Arial Narrow" w:cs="Calibri Light"/>
                <w:b/>
                <w:bCs/>
                <w:color w:val="000000"/>
                <w:sz w:val="16"/>
                <w:szCs w:val="16"/>
              </w:rPr>
            </w:pPr>
            <w:r w:rsidRPr="00803ACE">
              <w:rPr>
                <w:rFonts w:ascii="Arial Narrow" w:hAnsi="Arial Narrow" w:cs="Calibri Light"/>
                <w:b/>
                <w:bCs/>
                <w:color w:val="000000"/>
                <w:sz w:val="16"/>
                <w:szCs w:val="16"/>
              </w:rPr>
              <w:t>Ποσοστό ΕΕΣΥΠ επί του ΜΚ (%)</w:t>
            </w:r>
          </w:p>
        </w:tc>
      </w:tr>
      <w:tr w:rsidR="00803ACE" w:rsidRPr="00186054" w:rsidTr="007062FB">
        <w:trPr>
          <w:gridBefore w:val="1"/>
          <w:wBefore w:w="470" w:type="dxa"/>
          <w:trHeight w:hRule="exact" w:val="288"/>
        </w:trPr>
        <w:tc>
          <w:tcPr>
            <w:tcW w:w="4513" w:type="dxa"/>
            <w:gridSpan w:val="2"/>
            <w:tcBorders>
              <w:top w:val="single" w:sz="4" w:space="0" w:color="auto"/>
              <w:left w:val="single" w:sz="4" w:space="0" w:color="auto"/>
              <w:bottom w:val="nil"/>
              <w:right w:val="nil"/>
            </w:tcBorders>
            <w:shd w:val="clear" w:color="auto" w:fill="D9D9D9" w:themeFill="background1" w:themeFillShade="D9"/>
            <w:noWrap/>
            <w:vAlign w:val="center"/>
            <w:hideMark/>
          </w:tcPr>
          <w:p w:rsidR="00803ACE" w:rsidRPr="00803ACE" w:rsidRDefault="00803ACE" w:rsidP="00166BE3">
            <w:pPr>
              <w:rPr>
                <w:rFonts w:ascii="Arial Narrow" w:hAnsi="Arial Narrow" w:cs="Calibri Light"/>
                <w:color w:val="000000"/>
                <w:sz w:val="16"/>
                <w:szCs w:val="16"/>
              </w:rPr>
            </w:pPr>
            <w:r w:rsidRPr="00803ACE">
              <w:rPr>
                <w:rFonts w:ascii="Arial Narrow" w:hAnsi="Arial Narrow" w:cs="Calibri Light"/>
                <w:color w:val="000000"/>
                <w:sz w:val="16"/>
                <w:szCs w:val="16"/>
              </w:rPr>
              <w:t>Εταιρεία Ακινήτων Δημοσίου ΑΕ (ΕΤΑΔ)</w:t>
            </w:r>
          </w:p>
        </w:tc>
        <w:tc>
          <w:tcPr>
            <w:tcW w:w="1417" w:type="dxa"/>
            <w:gridSpan w:val="2"/>
            <w:tcBorders>
              <w:top w:val="single" w:sz="4" w:space="0" w:color="auto"/>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309.050.000</w:t>
            </w:r>
          </w:p>
        </w:tc>
        <w:tc>
          <w:tcPr>
            <w:tcW w:w="1526" w:type="dxa"/>
            <w:gridSpan w:val="2"/>
            <w:tcBorders>
              <w:top w:val="single" w:sz="4" w:space="0" w:color="auto"/>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309.050.000</w:t>
            </w:r>
          </w:p>
        </w:tc>
        <w:tc>
          <w:tcPr>
            <w:tcW w:w="1364" w:type="dxa"/>
            <w:gridSpan w:val="2"/>
            <w:tcBorders>
              <w:top w:val="single" w:sz="4" w:space="0" w:color="auto"/>
              <w:left w:val="nil"/>
              <w:bottom w:val="nil"/>
              <w:right w:val="single" w:sz="4" w:space="0" w:color="auto"/>
            </w:tcBorders>
            <w:shd w:val="clear" w:color="auto" w:fill="D9D9D9" w:themeFill="background1" w:themeFillShade="D9"/>
            <w:noWrap/>
            <w:vAlign w:val="center"/>
            <w:hideMark/>
          </w:tcPr>
          <w:p w:rsidR="00803ACE" w:rsidRPr="00803ACE" w:rsidRDefault="00803ACE" w:rsidP="00B11E00">
            <w:pPr>
              <w:jc w:val="center"/>
              <w:rPr>
                <w:rFonts w:ascii="Arial Narrow" w:hAnsi="Arial Narrow" w:cs="Calibri Light"/>
                <w:color w:val="000000"/>
                <w:sz w:val="16"/>
                <w:szCs w:val="16"/>
              </w:rPr>
            </w:pPr>
            <w:r w:rsidRPr="00803ACE">
              <w:rPr>
                <w:rFonts w:ascii="Arial Narrow" w:hAnsi="Arial Narrow" w:cs="Calibri Light"/>
                <w:color w:val="000000"/>
                <w:sz w:val="16"/>
                <w:szCs w:val="16"/>
              </w:rPr>
              <w:t>100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D26029">
            <w:pPr>
              <w:rPr>
                <w:rFonts w:ascii="Arial Narrow" w:hAnsi="Arial Narrow" w:cs="Calibri Light"/>
                <w:color w:val="000000"/>
                <w:sz w:val="16"/>
                <w:szCs w:val="16"/>
              </w:rPr>
            </w:pPr>
            <w:r w:rsidRPr="00803ACE">
              <w:rPr>
                <w:rFonts w:ascii="Arial Narrow" w:hAnsi="Arial Narrow" w:cs="Calibri Light"/>
                <w:color w:val="000000"/>
                <w:sz w:val="16"/>
                <w:szCs w:val="16"/>
              </w:rPr>
              <w:t>Ταμείο Αξιοποίησης Ιδιωτικής Περιουσίας του Δημοσίου (ΤΑΙΠΕΔ)</w:t>
            </w:r>
            <w:r w:rsidR="00D26029">
              <w:rPr>
                <w:rFonts w:ascii="Arial Narrow" w:hAnsi="Arial Narrow" w:cs="Calibri Light"/>
                <w:color w:val="000000"/>
                <w:sz w:val="16"/>
                <w:szCs w:val="16"/>
              </w:rPr>
              <w:t xml:space="preserve"> </w:t>
            </w:r>
            <w:r w:rsidR="00D26029" w:rsidRPr="00803ACE">
              <w:rPr>
                <w:rFonts w:ascii="Arial Narrow" w:hAnsi="Arial Narrow" w:cs="Calibri Light"/>
                <w:color w:val="000000"/>
                <w:sz w:val="16"/>
                <w:szCs w:val="16"/>
              </w:rPr>
              <w:t>ΑΕ</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30.000.000</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30.000.000</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B11E00">
            <w:pPr>
              <w:jc w:val="center"/>
              <w:rPr>
                <w:rFonts w:ascii="Arial Narrow" w:hAnsi="Arial Narrow" w:cs="Calibri Light"/>
                <w:color w:val="000000"/>
                <w:sz w:val="16"/>
                <w:szCs w:val="16"/>
              </w:rPr>
            </w:pPr>
            <w:r w:rsidRPr="00803ACE">
              <w:rPr>
                <w:rFonts w:ascii="Arial Narrow" w:hAnsi="Arial Narrow" w:cs="Calibri Light"/>
                <w:color w:val="000000"/>
                <w:sz w:val="16"/>
                <w:szCs w:val="16"/>
              </w:rPr>
              <w:t>100</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991B4C">
            <w:pPr>
              <w:rPr>
                <w:rFonts w:ascii="Arial Narrow" w:hAnsi="Arial Narrow" w:cs="Calibri Light"/>
                <w:color w:val="000000"/>
                <w:sz w:val="16"/>
                <w:szCs w:val="16"/>
              </w:rPr>
            </w:pPr>
            <w:r w:rsidRPr="00803ACE">
              <w:rPr>
                <w:rFonts w:ascii="Arial Narrow" w:hAnsi="Arial Narrow" w:cs="Calibri Light"/>
                <w:color w:val="000000"/>
                <w:sz w:val="16"/>
                <w:szCs w:val="16"/>
              </w:rPr>
              <w:t>Ταμείο Χρηματοπιστωτικής Σταθερότητας (ΤΧΣ) *</w:t>
            </w:r>
            <w:r w:rsidR="00D154E6">
              <w:rPr>
                <w:rFonts w:ascii="Arial Narrow" w:hAnsi="Arial Narrow" w:cs="Calibri Light"/>
                <w:color w:val="000000"/>
                <w:sz w:val="16"/>
                <w:szCs w:val="16"/>
              </w:rPr>
              <w:t>*</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42.163.557.748</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42.163.557.748</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B11E00">
            <w:pPr>
              <w:jc w:val="center"/>
              <w:rPr>
                <w:rFonts w:ascii="Arial Narrow" w:hAnsi="Arial Narrow" w:cs="Calibri Light"/>
                <w:color w:val="000000"/>
                <w:sz w:val="16"/>
                <w:szCs w:val="16"/>
              </w:rPr>
            </w:pPr>
            <w:r w:rsidRPr="00803ACE">
              <w:rPr>
                <w:rFonts w:ascii="Arial Narrow" w:hAnsi="Arial Narrow" w:cs="Calibri Light"/>
                <w:color w:val="000000"/>
                <w:sz w:val="16"/>
                <w:szCs w:val="16"/>
              </w:rPr>
              <w:t>100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D26029">
            <w:pPr>
              <w:rPr>
                <w:rFonts w:ascii="Arial Narrow" w:hAnsi="Arial Narrow" w:cs="Calibri Light"/>
                <w:color w:val="000000"/>
                <w:sz w:val="16"/>
                <w:szCs w:val="16"/>
              </w:rPr>
            </w:pPr>
            <w:r w:rsidRPr="00803ACE">
              <w:rPr>
                <w:rFonts w:ascii="Arial Narrow" w:hAnsi="Arial Narrow" w:cs="Calibri Light"/>
                <w:color w:val="000000"/>
                <w:sz w:val="16"/>
                <w:szCs w:val="16"/>
              </w:rPr>
              <w:t>Οργανισμό</w:t>
            </w:r>
            <w:r w:rsidR="001E6F39">
              <w:rPr>
                <w:rFonts w:ascii="Arial Narrow" w:hAnsi="Arial Narrow" w:cs="Calibri Light"/>
                <w:color w:val="000000"/>
                <w:sz w:val="16"/>
                <w:szCs w:val="16"/>
              </w:rPr>
              <w:t xml:space="preserve">ς Αστικών Συγκοινωνιών Αθηνών </w:t>
            </w:r>
            <w:r w:rsidRPr="00803ACE">
              <w:rPr>
                <w:rFonts w:ascii="Arial Narrow" w:hAnsi="Arial Narrow" w:cs="Calibri Light"/>
                <w:color w:val="000000"/>
                <w:sz w:val="16"/>
                <w:szCs w:val="16"/>
              </w:rPr>
              <w:t>(ΟΑΣΑ)</w:t>
            </w:r>
            <w:r w:rsidR="00D26029">
              <w:rPr>
                <w:rFonts w:ascii="Arial Narrow" w:hAnsi="Arial Narrow" w:cs="Calibri Light"/>
                <w:color w:val="000000"/>
                <w:sz w:val="16"/>
                <w:szCs w:val="16"/>
              </w:rPr>
              <w:t xml:space="preserve"> Α</w:t>
            </w:r>
            <w:r w:rsidR="00D26029" w:rsidRPr="00803ACE">
              <w:rPr>
                <w:rFonts w:ascii="Arial Narrow" w:hAnsi="Arial Narrow" w:cs="Calibri Light"/>
                <w:color w:val="000000"/>
                <w:sz w:val="16"/>
                <w:szCs w:val="16"/>
              </w:rPr>
              <w:t>Ε</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1.994.937.035</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1.994.937.035</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B11E00">
            <w:pPr>
              <w:jc w:val="center"/>
              <w:rPr>
                <w:rFonts w:ascii="Arial Narrow" w:hAnsi="Arial Narrow" w:cs="Calibri Light"/>
                <w:color w:val="000000"/>
                <w:sz w:val="16"/>
                <w:szCs w:val="16"/>
              </w:rPr>
            </w:pPr>
            <w:r w:rsidRPr="00803ACE">
              <w:rPr>
                <w:rFonts w:ascii="Arial Narrow" w:hAnsi="Arial Narrow" w:cs="Calibri Light"/>
                <w:color w:val="000000"/>
                <w:sz w:val="16"/>
                <w:szCs w:val="16"/>
              </w:rPr>
              <w:t>100</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D26029">
            <w:pPr>
              <w:rPr>
                <w:rFonts w:ascii="Arial Narrow" w:hAnsi="Arial Narrow" w:cs="Calibri Light"/>
                <w:color w:val="000000"/>
                <w:sz w:val="16"/>
                <w:szCs w:val="16"/>
              </w:rPr>
            </w:pPr>
            <w:r w:rsidRPr="00803ACE">
              <w:rPr>
                <w:rFonts w:ascii="Arial Narrow" w:hAnsi="Arial Narrow" w:cs="Calibri Light"/>
                <w:color w:val="000000"/>
                <w:sz w:val="16"/>
                <w:szCs w:val="16"/>
              </w:rPr>
              <w:t>Ανώνυμ</w:t>
            </w:r>
            <w:r w:rsidR="001E6F39">
              <w:rPr>
                <w:rFonts w:ascii="Arial Narrow" w:hAnsi="Arial Narrow" w:cs="Calibri Light"/>
                <w:color w:val="000000"/>
                <w:sz w:val="16"/>
                <w:szCs w:val="16"/>
              </w:rPr>
              <w:t xml:space="preserve">ος Εταιρεία </w:t>
            </w:r>
            <w:proofErr w:type="spellStart"/>
            <w:r w:rsidR="001E6F39">
              <w:rPr>
                <w:rFonts w:ascii="Arial Narrow" w:hAnsi="Arial Narrow" w:cs="Calibri Light"/>
                <w:color w:val="000000"/>
                <w:sz w:val="16"/>
                <w:szCs w:val="16"/>
              </w:rPr>
              <w:t>Διώρυγος</w:t>
            </w:r>
            <w:proofErr w:type="spellEnd"/>
            <w:r w:rsidR="001E6F39">
              <w:rPr>
                <w:rFonts w:ascii="Arial Narrow" w:hAnsi="Arial Narrow" w:cs="Calibri Light"/>
                <w:color w:val="000000"/>
                <w:sz w:val="16"/>
                <w:szCs w:val="16"/>
              </w:rPr>
              <w:t xml:space="preserve"> Κορίνθου </w:t>
            </w:r>
            <w:r w:rsidRPr="00803ACE">
              <w:rPr>
                <w:rFonts w:ascii="Arial Narrow" w:hAnsi="Arial Narrow" w:cs="Calibri Light"/>
                <w:color w:val="000000"/>
                <w:sz w:val="16"/>
                <w:szCs w:val="16"/>
              </w:rPr>
              <w:t>(ΑΕΔΙΚ)</w:t>
            </w:r>
            <w:r w:rsidR="00D26029">
              <w:rPr>
                <w:rFonts w:ascii="Arial Narrow" w:hAnsi="Arial Narrow" w:cs="Calibri Light"/>
                <w:color w:val="000000"/>
                <w:sz w:val="16"/>
                <w:szCs w:val="16"/>
              </w:rPr>
              <w:t xml:space="preserve"> </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11.818.950</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11.818.950</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B11E00">
            <w:pPr>
              <w:jc w:val="center"/>
              <w:rPr>
                <w:rFonts w:ascii="Arial Narrow" w:hAnsi="Arial Narrow" w:cs="Calibri Light"/>
                <w:color w:val="000000"/>
                <w:sz w:val="16"/>
                <w:szCs w:val="16"/>
              </w:rPr>
            </w:pPr>
            <w:r w:rsidRPr="00803ACE">
              <w:rPr>
                <w:rFonts w:ascii="Arial Narrow" w:hAnsi="Arial Narrow" w:cs="Calibri Light"/>
                <w:color w:val="000000"/>
                <w:sz w:val="16"/>
                <w:szCs w:val="16"/>
              </w:rPr>
              <w:t>100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D26029">
            <w:pPr>
              <w:rPr>
                <w:rFonts w:ascii="Arial Narrow" w:hAnsi="Arial Narrow" w:cs="Calibri Light"/>
                <w:color w:val="000000"/>
                <w:sz w:val="16"/>
                <w:szCs w:val="16"/>
              </w:rPr>
            </w:pPr>
            <w:r w:rsidRPr="00803ACE">
              <w:rPr>
                <w:rFonts w:ascii="Arial Narrow" w:hAnsi="Arial Narrow" w:cs="Calibri Light"/>
                <w:color w:val="000000"/>
                <w:sz w:val="16"/>
                <w:szCs w:val="16"/>
              </w:rPr>
              <w:t>Ελληνικά Ταχυδρομεία</w:t>
            </w:r>
            <w:r w:rsidR="001E6F39">
              <w:rPr>
                <w:rFonts w:ascii="Arial Narrow" w:hAnsi="Arial Narrow" w:cs="Calibri Light"/>
                <w:color w:val="000000"/>
                <w:sz w:val="16"/>
                <w:szCs w:val="16"/>
              </w:rPr>
              <w:t xml:space="preserve"> </w:t>
            </w:r>
            <w:r w:rsidRPr="00803ACE">
              <w:rPr>
                <w:rFonts w:ascii="Arial Narrow" w:hAnsi="Arial Narrow" w:cs="Calibri Light"/>
                <w:color w:val="000000"/>
                <w:sz w:val="16"/>
                <w:szCs w:val="16"/>
              </w:rPr>
              <w:t>(ΕΛΤΑ)</w:t>
            </w:r>
            <w:r w:rsidR="00D26029">
              <w:rPr>
                <w:rFonts w:ascii="Arial Narrow" w:hAnsi="Arial Narrow" w:cs="Calibri Light"/>
                <w:color w:val="000000"/>
                <w:sz w:val="16"/>
                <w:szCs w:val="16"/>
              </w:rPr>
              <w:t xml:space="preserve"> ΑΕ</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340.814.324</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306.732.891</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B11E00">
            <w:pPr>
              <w:jc w:val="center"/>
              <w:rPr>
                <w:rFonts w:ascii="Arial Narrow" w:hAnsi="Arial Narrow" w:cs="Calibri Light"/>
                <w:color w:val="000000"/>
                <w:sz w:val="16"/>
                <w:szCs w:val="16"/>
              </w:rPr>
            </w:pPr>
            <w:r w:rsidRPr="00803ACE">
              <w:rPr>
                <w:rFonts w:ascii="Arial Narrow" w:hAnsi="Arial Narrow" w:cs="Calibri Light"/>
                <w:color w:val="000000"/>
                <w:sz w:val="16"/>
                <w:szCs w:val="16"/>
              </w:rPr>
              <w:t>90</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D26029">
            <w:pPr>
              <w:rPr>
                <w:rFonts w:ascii="Arial Narrow" w:hAnsi="Arial Narrow" w:cs="Calibri Light"/>
                <w:color w:val="000000"/>
                <w:sz w:val="16"/>
                <w:szCs w:val="16"/>
              </w:rPr>
            </w:pPr>
            <w:r w:rsidRPr="00803ACE">
              <w:rPr>
                <w:rFonts w:ascii="Arial Narrow" w:hAnsi="Arial Narrow" w:cs="Calibri Light"/>
                <w:color w:val="000000"/>
                <w:sz w:val="16"/>
                <w:szCs w:val="16"/>
              </w:rPr>
              <w:t>Οργανισμός Κεντρικών Αγορών και Αλιείας (ΟΚΑΑ)</w:t>
            </w:r>
            <w:r w:rsidR="00D26029">
              <w:rPr>
                <w:rFonts w:ascii="Arial Narrow" w:hAnsi="Arial Narrow" w:cs="Calibri Light"/>
                <w:color w:val="000000"/>
                <w:sz w:val="16"/>
                <w:szCs w:val="16"/>
              </w:rPr>
              <w:t xml:space="preserve"> </w:t>
            </w:r>
            <w:r w:rsidR="00D26029" w:rsidRPr="00803ACE">
              <w:rPr>
                <w:rFonts w:ascii="Arial Narrow" w:hAnsi="Arial Narrow" w:cs="Calibri Light"/>
                <w:color w:val="000000"/>
                <w:sz w:val="16"/>
                <w:szCs w:val="16"/>
              </w:rPr>
              <w:t>ΑΕ</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37.667.065</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37.667.065</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B11E00">
            <w:pPr>
              <w:jc w:val="center"/>
              <w:rPr>
                <w:rFonts w:ascii="Arial Narrow" w:hAnsi="Arial Narrow" w:cs="Calibri Light"/>
                <w:color w:val="000000"/>
                <w:sz w:val="16"/>
                <w:szCs w:val="16"/>
              </w:rPr>
            </w:pPr>
            <w:r w:rsidRPr="00803ACE">
              <w:rPr>
                <w:rFonts w:ascii="Arial Narrow" w:hAnsi="Arial Narrow" w:cs="Calibri Light"/>
                <w:color w:val="000000"/>
                <w:sz w:val="16"/>
                <w:szCs w:val="16"/>
              </w:rPr>
              <w:t>100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000000" w:fill="FFFFFF"/>
            <w:noWrap/>
            <w:vAlign w:val="center"/>
            <w:hideMark/>
          </w:tcPr>
          <w:p w:rsidR="00803ACE" w:rsidRPr="00803ACE" w:rsidRDefault="001E6F39" w:rsidP="00D26029">
            <w:pPr>
              <w:rPr>
                <w:rFonts w:ascii="Arial Narrow" w:hAnsi="Arial Narrow" w:cs="Calibri Light"/>
                <w:color w:val="000000"/>
                <w:sz w:val="16"/>
                <w:szCs w:val="16"/>
              </w:rPr>
            </w:pPr>
            <w:r>
              <w:rPr>
                <w:rFonts w:ascii="Arial Narrow" w:hAnsi="Arial Narrow" w:cs="Calibri Light"/>
                <w:color w:val="000000"/>
                <w:sz w:val="16"/>
                <w:szCs w:val="16"/>
              </w:rPr>
              <w:t xml:space="preserve">Κεντρική Αγορά Θεσσαλονίκης </w:t>
            </w:r>
            <w:r w:rsidR="00803ACE" w:rsidRPr="00803ACE">
              <w:rPr>
                <w:rFonts w:ascii="Arial Narrow" w:hAnsi="Arial Narrow" w:cs="Calibri Light"/>
                <w:color w:val="000000"/>
                <w:sz w:val="16"/>
                <w:szCs w:val="16"/>
              </w:rPr>
              <w:t>(ΚΑΘ)</w:t>
            </w:r>
            <w:r w:rsidR="00D26029">
              <w:rPr>
                <w:rFonts w:ascii="Arial Narrow" w:hAnsi="Arial Narrow" w:cs="Calibri Light"/>
                <w:color w:val="000000"/>
                <w:sz w:val="16"/>
                <w:szCs w:val="16"/>
              </w:rPr>
              <w:t xml:space="preserve"> ΑΕ</w:t>
            </w:r>
          </w:p>
        </w:tc>
        <w:tc>
          <w:tcPr>
            <w:tcW w:w="1417" w:type="dxa"/>
            <w:gridSpan w:val="2"/>
            <w:tcBorders>
              <w:top w:val="nil"/>
              <w:left w:val="nil"/>
              <w:bottom w:val="nil"/>
              <w:right w:val="nil"/>
            </w:tcBorders>
            <w:shd w:val="clear" w:color="000000" w:fill="FFFFFF"/>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18.953.760</w:t>
            </w:r>
          </w:p>
        </w:tc>
        <w:tc>
          <w:tcPr>
            <w:tcW w:w="1526" w:type="dxa"/>
            <w:gridSpan w:val="2"/>
            <w:tcBorders>
              <w:top w:val="nil"/>
              <w:left w:val="nil"/>
              <w:bottom w:val="nil"/>
              <w:right w:val="nil"/>
            </w:tcBorders>
            <w:shd w:val="clear" w:color="000000" w:fill="FFFFFF"/>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18.953.760</w:t>
            </w:r>
          </w:p>
        </w:tc>
        <w:tc>
          <w:tcPr>
            <w:tcW w:w="1364" w:type="dxa"/>
            <w:gridSpan w:val="2"/>
            <w:tcBorders>
              <w:top w:val="nil"/>
              <w:left w:val="nil"/>
              <w:bottom w:val="nil"/>
              <w:right w:val="single" w:sz="4" w:space="0" w:color="auto"/>
            </w:tcBorders>
            <w:shd w:val="clear" w:color="000000" w:fill="FFFFFF"/>
            <w:noWrap/>
            <w:vAlign w:val="center"/>
            <w:hideMark/>
          </w:tcPr>
          <w:p w:rsidR="00803ACE" w:rsidRPr="00803ACE" w:rsidRDefault="00803ACE" w:rsidP="00166BE3">
            <w:pPr>
              <w:jc w:val="center"/>
              <w:rPr>
                <w:rFonts w:ascii="Arial Narrow" w:hAnsi="Arial Narrow" w:cs="Calibri Light"/>
                <w:color w:val="000000"/>
                <w:sz w:val="16"/>
                <w:szCs w:val="16"/>
              </w:rPr>
            </w:pPr>
            <w:r w:rsidRPr="00803ACE">
              <w:rPr>
                <w:rFonts w:ascii="Arial Narrow" w:hAnsi="Arial Narrow" w:cs="Calibri Light"/>
                <w:color w:val="000000"/>
                <w:sz w:val="16"/>
                <w:szCs w:val="16"/>
              </w:rPr>
              <w:t>100</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803ACE" w:rsidP="001E6F39">
            <w:pPr>
              <w:jc w:val="both"/>
              <w:rPr>
                <w:rFonts w:ascii="Arial Narrow" w:hAnsi="Arial Narrow" w:cs="Calibri Light"/>
                <w:color w:val="000000"/>
                <w:sz w:val="16"/>
                <w:szCs w:val="16"/>
              </w:rPr>
            </w:pPr>
            <w:r w:rsidRPr="00803ACE">
              <w:rPr>
                <w:rFonts w:ascii="Arial Narrow" w:hAnsi="Arial Narrow" w:cs="Calibri Light"/>
                <w:color w:val="000000"/>
                <w:sz w:val="16"/>
                <w:szCs w:val="16"/>
              </w:rPr>
              <w:t xml:space="preserve">Διεθνής Έκθεση Θεσσαλονίκης </w:t>
            </w:r>
            <w:proofErr w:type="spellStart"/>
            <w:r w:rsidRPr="00803ACE">
              <w:rPr>
                <w:rFonts w:ascii="Arial Narrow" w:hAnsi="Arial Narrow" w:cs="Calibri Light"/>
                <w:color w:val="000000"/>
                <w:sz w:val="16"/>
                <w:szCs w:val="16"/>
              </w:rPr>
              <w:t>Helexpo</w:t>
            </w:r>
            <w:proofErr w:type="spellEnd"/>
            <w:r w:rsidRPr="00803ACE">
              <w:rPr>
                <w:rFonts w:ascii="Arial Narrow" w:hAnsi="Arial Narrow" w:cs="Calibri Light"/>
                <w:color w:val="000000"/>
                <w:sz w:val="16"/>
                <w:szCs w:val="16"/>
              </w:rPr>
              <w:t xml:space="preserve"> ΑΕ (ΔΕΘ </w:t>
            </w:r>
            <w:proofErr w:type="spellStart"/>
            <w:r w:rsidRPr="00803ACE">
              <w:rPr>
                <w:rFonts w:ascii="Arial Narrow" w:hAnsi="Arial Narrow" w:cs="Calibri Light"/>
                <w:color w:val="000000"/>
                <w:sz w:val="16"/>
                <w:szCs w:val="16"/>
              </w:rPr>
              <w:t>Helexpo</w:t>
            </w:r>
            <w:proofErr w:type="spellEnd"/>
            <w:r w:rsidRPr="00803ACE">
              <w:rPr>
                <w:rFonts w:ascii="Arial Narrow" w:hAnsi="Arial Narrow" w:cs="Calibri Light"/>
                <w:color w:val="000000"/>
                <w:sz w:val="16"/>
                <w:szCs w:val="16"/>
              </w:rPr>
              <w:t>)</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136.747.600</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136.747.600</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166BE3">
            <w:pPr>
              <w:jc w:val="center"/>
              <w:rPr>
                <w:rFonts w:ascii="Arial Narrow" w:hAnsi="Arial Narrow" w:cs="Calibri Light"/>
                <w:color w:val="000000"/>
                <w:sz w:val="16"/>
                <w:szCs w:val="16"/>
              </w:rPr>
            </w:pPr>
            <w:r w:rsidRPr="00803ACE">
              <w:rPr>
                <w:rFonts w:ascii="Arial Narrow" w:hAnsi="Arial Narrow" w:cs="Calibri Light"/>
                <w:color w:val="000000"/>
                <w:sz w:val="16"/>
                <w:szCs w:val="16"/>
              </w:rPr>
              <w:t>100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000000" w:fill="FFFFFF"/>
            <w:noWrap/>
            <w:vAlign w:val="center"/>
            <w:hideMark/>
          </w:tcPr>
          <w:p w:rsidR="00803ACE" w:rsidRPr="00803ACE" w:rsidRDefault="001E6F39" w:rsidP="00991B4C">
            <w:pPr>
              <w:rPr>
                <w:rFonts w:ascii="Arial Narrow" w:hAnsi="Arial Narrow" w:cs="Calibri Light"/>
                <w:color w:val="000000"/>
                <w:sz w:val="16"/>
                <w:szCs w:val="16"/>
              </w:rPr>
            </w:pPr>
            <w:r>
              <w:rPr>
                <w:rFonts w:ascii="Arial Narrow" w:hAnsi="Arial Narrow" w:cs="Calibri Light"/>
                <w:color w:val="000000"/>
                <w:sz w:val="16"/>
                <w:szCs w:val="16"/>
              </w:rPr>
              <w:t>Ελληνικές Αλυκές Α</w:t>
            </w:r>
            <w:r w:rsidR="00803ACE" w:rsidRPr="00803ACE">
              <w:rPr>
                <w:rFonts w:ascii="Arial Narrow" w:hAnsi="Arial Narrow" w:cs="Calibri Light"/>
                <w:color w:val="000000"/>
                <w:sz w:val="16"/>
                <w:szCs w:val="16"/>
              </w:rPr>
              <w:t>Ε</w:t>
            </w:r>
          </w:p>
        </w:tc>
        <w:tc>
          <w:tcPr>
            <w:tcW w:w="1417" w:type="dxa"/>
            <w:gridSpan w:val="2"/>
            <w:tcBorders>
              <w:top w:val="nil"/>
              <w:left w:val="nil"/>
              <w:bottom w:val="nil"/>
              <w:right w:val="nil"/>
            </w:tcBorders>
            <w:shd w:val="clear" w:color="000000" w:fill="FFFFFF"/>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6.966.167</w:t>
            </w:r>
          </w:p>
        </w:tc>
        <w:tc>
          <w:tcPr>
            <w:tcW w:w="1526" w:type="dxa"/>
            <w:gridSpan w:val="2"/>
            <w:tcBorders>
              <w:top w:val="nil"/>
              <w:left w:val="nil"/>
              <w:bottom w:val="nil"/>
              <w:right w:val="nil"/>
            </w:tcBorders>
            <w:shd w:val="clear" w:color="000000" w:fill="FFFFFF"/>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3.844.627</w:t>
            </w:r>
          </w:p>
        </w:tc>
        <w:tc>
          <w:tcPr>
            <w:tcW w:w="1364" w:type="dxa"/>
            <w:gridSpan w:val="2"/>
            <w:tcBorders>
              <w:top w:val="nil"/>
              <w:left w:val="nil"/>
              <w:bottom w:val="nil"/>
              <w:right w:val="single" w:sz="4" w:space="0" w:color="auto"/>
            </w:tcBorders>
            <w:shd w:val="clear" w:color="000000" w:fill="FFFFFF"/>
            <w:noWrap/>
            <w:vAlign w:val="center"/>
            <w:hideMark/>
          </w:tcPr>
          <w:p w:rsidR="00803ACE" w:rsidRPr="00803ACE" w:rsidRDefault="00803ACE" w:rsidP="00B11E00">
            <w:pPr>
              <w:jc w:val="center"/>
              <w:rPr>
                <w:rFonts w:ascii="Arial Narrow" w:hAnsi="Arial Narrow" w:cs="Calibri Light"/>
                <w:color w:val="000000"/>
                <w:sz w:val="16"/>
                <w:szCs w:val="16"/>
              </w:rPr>
            </w:pPr>
            <w:r w:rsidRPr="00803ACE">
              <w:rPr>
                <w:rFonts w:ascii="Arial Narrow" w:hAnsi="Arial Narrow" w:cs="Calibri Light"/>
                <w:color w:val="000000"/>
                <w:sz w:val="16"/>
                <w:szCs w:val="16"/>
              </w:rPr>
              <w:t>55,19</w:t>
            </w:r>
          </w:p>
        </w:tc>
      </w:tr>
      <w:tr w:rsidR="00803ACE" w:rsidRPr="00186054" w:rsidTr="007062FB">
        <w:trPr>
          <w:gridBefore w:val="1"/>
          <w:wBefore w:w="470" w:type="dxa"/>
          <w:trHeight w:hRule="exact" w:val="288"/>
        </w:trPr>
        <w:tc>
          <w:tcPr>
            <w:tcW w:w="4513" w:type="dxa"/>
            <w:gridSpan w:val="2"/>
            <w:tcBorders>
              <w:top w:val="nil"/>
              <w:left w:val="single" w:sz="4" w:space="0" w:color="auto"/>
              <w:bottom w:val="nil"/>
              <w:right w:val="nil"/>
            </w:tcBorders>
            <w:shd w:val="clear" w:color="auto" w:fill="D9D9D9" w:themeFill="background1" w:themeFillShade="D9"/>
            <w:noWrap/>
            <w:vAlign w:val="center"/>
            <w:hideMark/>
          </w:tcPr>
          <w:p w:rsidR="00803ACE" w:rsidRPr="00803ACE" w:rsidRDefault="001E6F39" w:rsidP="00991B4C">
            <w:pPr>
              <w:jc w:val="both"/>
              <w:rPr>
                <w:rFonts w:ascii="Arial Narrow" w:hAnsi="Arial Narrow" w:cs="Calibri Light"/>
                <w:color w:val="000000"/>
                <w:sz w:val="16"/>
                <w:szCs w:val="16"/>
              </w:rPr>
            </w:pPr>
            <w:r>
              <w:rPr>
                <w:rFonts w:ascii="Arial Narrow" w:hAnsi="Arial Narrow" w:cs="Calibri Light"/>
                <w:color w:val="000000"/>
                <w:sz w:val="16"/>
                <w:szCs w:val="16"/>
              </w:rPr>
              <w:t>ΓΑΙΑΟΣΕ Α</w:t>
            </w:r>
            <w:r w:rsidR="00803ACE" w:rsidRPr="00803ACE">
              <w:rPr>
                <w:rFonts w:ascii="Arial Narrow" w:hAnsi="Arial Narrow" w:cs="Calibri Light"/>
                <w:color w:val="000000"/>
                <w:sz w:val="16"/>
                <w:szCs w:val="16"/>
              </w:rPr>
              <w:t>Ε</w:t>
            </w:r>
          </w:p>
        </w:tc>
        <w:tc>
          <w:tcPr>
            <w:tcW w:w="1417"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42.149.200</w:t>
            </w:r>
          </w:p>
        </w:tc>
        <w:tc>
          <w:tcPr>
            <w:tcW w:w="1526" w:type="dxa"/>
            <w:gridSpan w:val="2"/>
            <w:tcBorders>
              <w:top w:val="nil"/>
              <w:left w:val="nil"/>
              <w:bottom w:val="nil"/>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42.149.200</w:t>
            </w:r>
          </w:p>
        </w:tc>
        <w:tc>
          <w:tcPr>
            <w:tcW w:w="1364" w:type="dxa"/>
            <w:gridSpan w:val="2"/>
            <w:tcBorders>
              <w:top w:val="nil"/>
              <w:left w:val="nil"/>
              <w:bottom w:val="nil"/>
              <w:right w:val="single" w:sz="4" w:space="0" w:color="auto"/>
            </w:tcBorders>
            <w:shd w:val="clear" w:color="auto" w:fill="D9D9D9" w:themeFill="background1" w:themeFillShade="D9"/>
            <w:noWrap/>
            <w:vAlign w:val="center"/>
            <w:hideMark/>
          </w:tcPr>
          <w:p w:rsidR="00803ACE" w:rsidRPr="00803ACE" w:rsidRDefault="00803ACE" w:rsidP="00B11E00">
            <w:pPr>
              <w:jc w:val="center"/>
              <w:rPr>
                <w:rFonts w:ascii="Arial Narrow" w:hAnsi="Arial Narrow" w:cs="Calibri Light"/>
                <w:color w:val="000000"/>
                <w:sz w:val="16"/>
                <w:szCs w:val="16"/>
              </w:rPr>
            </w:pPr>
            <w:r w:rsidRPr="00803ACE">
              <w:rPr>
                <w:rFonts w:ascii="Arial Narrow" w:hAnsi="Arial Narrow" w:cs="Calibri Light"/>
                <w:color w:val="000000"/>
                <w:sz w:val="16"/>
                <w:szCs w:val="16"/>
              </w:rPr>
              <w:t>100</w:t>
            </w:r>
          </w:p>
        </w:tc>
      </w:tr>
      <w:tr w:rsidR="00803ACE" w:rsidRPr="00186054" w:rsidTr="004303D6">
        <w:trPr>
          <w:gridBefore w:val="1"/>
          <w:wBefore w:w="470" w:type="dxa"/>
          <w:trHeight w:hRule="exact" w:val="288"/>
        </w:trPr>
        <w:tc>
          <w:tcPr>
            <w:tcW w:w="4513" w:type="dxa"/>
            <w:gridSpan w:val="2"/>
            <w:tcBorders>
              <w:top w:val="nil"/>
              <w:left w:val="single" w:sz="4" w:space="0" w:color="auto"/>
              <w:bottom w:val="nil"/>
              <w:right w:val="nil"/>
            </w:tcBorders>
            <w:shd w:val="clear" w:color="auto" w:fill="auto"/>
            <w:noWrap/>
            <w:vAlign w:val="center"/>
            <w:hideMark/>
          </w:tcPr>
          <w:p w:rsidR="00803ACE" w:rsidRPr="00803ACE" w:rsidRDefault="00803ACE" w:rsidP="001E6F39">
            <w:pPr>
              <w:rPr>
                <w:rFonts w:ascii="Arial Narrow" w:hAnsi="Arial Narrow" w:cs="Calibri Light"/>
                <w:color w:val="000000"/>
                <w:sz w:val="16"/>
                <w:szCs w:val="16"/>
              </w:rPr>
            </w:pPr>
            <w:r w:rsidRPr="00803ACE">
              <w:rPr>
                <w:rFonts w:ascii="Arial Narrow" w:hAnsi="Arial Narrow" w:cs="Calibri Light"/>
                <w:color w:val="000000"/>
                <w:sz w:val="16"/>
                <w:szCs w:val="16"/>
              </w:rPr>
              <w:t>Διεθνής Αερολιμένας Αθηνών ΑΕ</w:t>
            </w:r>
          </w:p>
        </w:tc>
        <w:tc>
          <w:tcPr>
            <w:tcW w:w="1417"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300.000.000</w:t>
            </w:r>
          </w:p>
        </w:tc>
        <w:tc>
          <w:tcPr>
            <w:tcW w:w="1526" w:type="dxa"/>
            <w:gridSpan w:val="2"/>
            <w:tcBorders>
              <w:top w:val="nil"/>
              <w:left w:val="nil"/>
              <w:bottom w:val="nil"/>
              <w:right w:val="nil"/>
            </w:tcBorders>
            <w:shd w:val="clear" w:color="auto" w:fill="auto"/>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75.000.000</w:t>
            </w:r>
          </w:p>
        </w:tc>
        <w:tc>
          <w:tcPr>
            <w:tcW w:w="1364" w:type="dxa"/>
            <w:gridSpan w:val="2"/>
            <w:tcBorders>
              <w:top w:val="nil"/>
              <w:left w:val="nil"/>
              <w:bottom w:val="nil"/>
              <w:right w:val="single" w:sz="4" w:space="0" w:color="auto"/>
            </w:tcBorders>
            <w:shd w:val="clear" w:color="auto" w:fill="auto"/>
            <w:noWrap/>
            <w:vAlign w:val="center"/>
            <w:hideMark/>
          </w:tcPr>
          <w:p w:rsidR="00803ACE" w:rsidRPr="00803ACE" w:rsidRDefault="00803ACE" w:rsidP="00B11E00">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25</w:t>
            </w:r>
          </w:p>
        </w:tc>
      </w:tr>
      <w:tr w:rsidR="00803ACE" w:rsidRPr="00186054" w:rsidTr="007062FB">
        <w:trPr>
          <w:gridBefore w:val="1"/>
          <w:wBefore w:w="470" w:type="dxa"/>
          <w:trHeight w:hRule="exact" w:val="300"/>
        </w:trPr>
        <w:tc>
          <w:tcPr>
            <w:tcW w:w="4513" w:type="dxa"/>
            <w:gridSpan w:val="2"/>
            <w:tcBorders>
              <w:top w:val="nil"/>
              <w:left w:val="single" w:sz="4" w:space="0" w:color="auto"/>
              <w:bottom w:val="single" w:sz="4" w:space="0" w:color="auto"/>
              <w:right w:val="nil"/>
            </w:tcBorders>
            <w:shd w:val="clear" w:color="auto" w:fill="D9D9D9" w:themeFill="background1" w:themeFillShade="D9"/>
            <w:noWrap/>
            <w:vAlign w:val="center"/>
            <w:hideMark/>
          </w:tcPr>
          <w:p w:rsidR="00803ACE" w:rsidRPr="00803ACE" w:rsidRDefault="001E6F39" w:rsidP="001E6F39">
            <w:pPr>
              <w:jc w:val="both"/>
              <w:rPr>
                <w:rFonts w:ascii="Arial Narrow" w:hAnsi="Arial Narrow" w:cs="Calibri Light"/>
                <w:color w:val="000000"/>
                <w:sz w:val="16"/>
                <w:szCs w:val="16"/>
              </w:rPr>
            </w:pPr>
            <w:r>
              <w:rPr>
                <w:rFonts w:ascii="Arial Narrow" w:hAnsi="Arial Narrow" w:cs="Calibri Light"/>
                <w:color w:val="000000"/>
                <w:sz w:val="16"/>
                <w:szCs w:val="16"/>
              </w:rPr>
              <w:t>ΕΤΒΑ Βιομηχανικές Περιοχές Α</w:t>
            </w:r>
            <w:r w:rsidR="00803ACE" w:rsidRPr="00803ACE">
              <w:rPr>
                <w:rFonts w:ascii="Arial Narrow" w:hAnsi="Arial Narrow" w:cs="Calibri Light"/>
                <w:color w:val="000000"/>
                <w:sz w:val="16"/>
                <w:szCs w:val="16"/>
              </w:rPr>
              <w:t xml:space="preserve">Ε </w:t>
            </w:r>
          </w:p>
        </w:tc>
        <w:tc>
          <w:tcPr>
            <w:tcW w:w="1417" w:type="dxa"/>
            <w:gridSpan w:val="2"/>
            <w:tcBorders>
              <w:top w:val="nil"/>
              <w:left w:val="nil"/>
              <w:bottom w:val="single" w:sz="4" w:space="0" w:color="auto"/>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191.155.200</w:t>
            </w:r>
          </w:p>
        </w:tc>
        <w:tc>
          <w:tcPr>
            <w:tcW w:w="1526" w:type="dxa"/>
            <w:gridSpan w:val="2"/>
            <w:tcBorders>
              <w:top w:val="nil"/>
              <w:left w:val="nil"/>
              <w:bottom w:val="single" w:sz="4" w:space="0" w:color="auto"/>
              <w:right w:val="nil"/>
            </w:tcBorders>
            <w:shd w:val="clear" w:color="auto" w:fill="D9D9D9" w:themeFill="background1" w:themeFillShade="D9"/>
            <w:noWrap/>
            <w:vAlign w:val="center"/>
            <w:hideMark/>
          </w:tcPr>
          <w:p w:rsidR="00803ACE" w:rsidRPr="00803ACE" w:rsidRDefault="00803ACE" w:rsidP="00166BE3">
            <w:pPr>
              <w:tabs>
                <w:tab w:val="decimal" w:pos="1026"/>
              </w:tabs>
              <w:jc w:val="both"/>
              <w:rPr>
                <w:rFonts w:ascii="Arial Narrow" w:hAnsi="Arial Narrow" w:cs="Calibri Light"/>
                <w:color w:val="000000"/>
                <w:sz w:val="16"/>
                <w:szCs w:val="16"/>
              </w:rPr>
            </w:pPr>
            <w:r w:rsidRPr="00803ACE">
              <w:rPr>
                <w:rFonts w:ascii="Arial Narrow" w:hAnsi="Arial Narrow" w:cs="Calibri Light"/>
                <w:color w:val="000000"/>
                <w:sz w:val="16"/>
                <w:szCs w:val="16"/>
              </w:rPr>
              <w:t>66.904.320</w:t>
            </w:r>
          </w:p>
        </w:tc>
        <w:tc>
          <w:tcPr>
            <w:tcW w:w="136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803ACE" w:rsidRPr="00803ACE" w:rsidRDefault="00803ACE" w:rsidP="00B11E00">
            <w:pPr>
              <w:tabs>
                <w:tab w:val="decimal" w:pos="634"/>
              </w:tabs>
              <w:jc w:val="both"/>
              <w:rPr>
                <w:rFonts w:ascii="Arial Narrow" w:hAnsi="Arial Narrow" w:cs="Calibri Light"/>
                <w:color w:val="000000"/>
                <w:sz w:val="16"/>
                <w:szCs w:val="16"/>
              </w:rPr>
            </w:pPr>
            <w:r w:rsidRPr="00803ACE">
              <w:rPr>
                <w:rFonts w:ascii="Arial Narrow" w:hAnsi="Arial Narrow" w:cs="Calibri Light"/>
                <w:color w:val="000000"/>
                <w:sz w:val="16"/>
                <w:szCs w:val="16"/>
              </w:rPr>
              <w:t>35</w:t>
            </w:r>
          </w:p>
        </w:tc>
      </w:tr>
    </w:tbl>
    <w:p w:rsidR="00D154E6" w:rsidRDefault="00803ACE" w:rsidP="00D154E6">
      <w:pPr>
        <w:tabs>
          <w:tab w:val="left" w:pos="142"/>
        </w:tabs>
        <w:jc w:val="both"/>
        <w:rPr>
          <w:rFonts w:ascii="Arial Narrow" w:hAnsi="Arial Narrow"/>
          <w:i/>
          <w:sz w:val="18"/>
          <w:szCs w:val="18"/>
        </w:rPr>
      </w:pPr>
      <w:r w:rsidRPr="001E6F39">
        <w:rPr>
          <w:rFonts w:ascii="Arial Narrow" w:hAnsi="Arial Narrow"/>
          <w:i/>
          <w:sz w:val="18"/>
          <w:szCs w:val="18"/>
        </w:rPr>
        <w:t>*</w:t>
      </w:r>
      <w:r w:rsidR="00D154E6">
        <w:rPr>
          <w:rFonts w:ascii="Arial Narrow" w:hAnsi="Arial Narrow"/>
          <w:i/>
          <w:sz w:val="18"/>
          <w:szCs w:val="18"/>
        </w:rPr>
        <w:tab/>
        <w:t>Προέρχεται από τη συμμετοχή του Ελληνικού Δημοσίου στην εταιρεία Καταστήματα Αφορολόγητων Ειδών ΑΕ.</w:t>
      </w:r>
    </w:p>
    <w:p w:rsidR="00803ACE" w:rsidRPr="001E6F39" w:rsidRDefault="00D154E6" w:rsidP="00D154E6">
      <w:pPr>
        <w:tabs>
          <w:tab w:val="left" w:pos="142"/>
        </w:tabs>
        <w:jc w:val="both"/>
        <w:rPr>
          <w:rFonts w:ascii="Arial Narrow" w:hAnsi="Arial Narrow"/>
          <w:i/>
          <w:sz w:val="18"/>
          <w:szCs w:val="18"/>
        </w:rPr>
      </w:pPr>
      <w:r>
        <w:rPr>
          <w:rFonts w:ascii="Arial Narrow" w:hAnsi="Arial Narrow"/>
          <w:i/>
          <w:sz w:val="18"/>
          <w:szCs w:val="18"/>
        </w:rPr>
        <w:t>**</w:t>
      </w:r>
      <w:r w:rsidR="00803ACE" w:rsidRPr="001E6F39">
        <w:rPr>
          <w:rFonts w:ascii="Arial Narrow" w:hAnsi="Arial Narrow"/>
          <w:i/>
          <w:sz w:val="18"/>
          <w:szCs w:val="18"/>
        </w:rPr>
        <w:t xml:space="preserve">Το αναφερόμενο ποσό για το ΤΧΣ, αφορά στο καταβληθέν κεφάλαιο και όχι σε μετοχικό κεφάλαιο. </w:t>
      </w:r>
    </w:p>
    <w:p w:rsidR="009C5485" w:rsidRDefault="009C5485" w:rsidP="00666648">
      <w:pPr>
        <w:ind w:right="-1"/>
        <w:jc w:val="both"/>
        <w:rPr>
          <w:sz w:val="22"/>
          <w:szCs w:val="22"/>
        </w:rPr>
      </w:pPr>
    </w:p>
    <w:p w:rsidR="009C5485" w:rsidRDefault="009C5485" w:rsidP="00666648">
      <w:pPr>
        <w:ind w:right="-1"/>
        <w:jc w:val="both"/>
        <w:rPr>
          <w:sz w:val="22"/>
          <w:szCs w:val="22"/>
        </w:rPr>
      </w:pPr>
    </w:p>
    <w:p w:rsidR="009C5485" w:rsidRDefault="009C5485" w:rsidP="00666648">
      <w:pPr>
        <w:ind w:right="-1"/>
        <w:jc w:val="both"/>
        <w:rPr>
          <w:sz w:val="22"/>
          <w:szCs w:val="22"/>
        </w:rPr>
      </w:pPr>
    </w:p>
    <w:p w:rsidR="00AA26FC" w:rsidRDefault="00AA26FC" w:rsidP="00666648">
      <w:pPr>
        <w:ind w:right="-1"/>
        <w:jc w:val="both"/>
        <w:rPr>
          <w:sz w:val="22"/>
          <w:szCs w:val="22"/>
        </w:rPr>
      </w:pPr>
    </w:p>
    <w:p w:rsidR="007F45F8" w:rsidRDefault="007F45F8" w:rsidP="00666648">
      <w:pPr>
        <w:ind w:right="-1"/>
        <w:jc w:val="both"/>
        <w:rPr>
          <w:sz w:val="22"/>
          <w:szCs w:val="22"/>
        </w:rPr>
      </w:pPr>
    </w:p>
    <w:p w:rsidR="007F45F8" w:rsidRDefault="007F45F8" w:rsidP="00666648">
      <w:pPr>
        <w:ind w:right="-1"/>
        <w:jc w:val="both"/>
        <w:rPr>
          <w:sz w:val="22"/>
          <w:szCs w:val="22"/>
        </w:rPr>
      </w:pPr>
    </w:p>
    <w:p w:rsidR="001D5BB2" w:rsidRPr="00377140" w:rsidRDefault="001D5BB2" w:rsidP="001D5BB2">
      <w:pPr>
        <w:jc w:val="both"/>
        <w:rPr>
          <w:b/>
          <w:color w:val="000080"/>
          <w:sz w:val="22"/>
          <w:szCs w:val="22"/>
        </w:rPr>
      </w:pPr>
      <w:r w:rsidRPr="00554C5F">
        <w:rPr>
          <w:rFonts w:ascii="Arial Narrow" w:hAnsi="Arial Narrow"/>
          <w:b/>
          <w:color w:val="000080"/>
          <w:szCs w:val="22"/>
        </w:rPr>
        <w:lastRenderedPageBreak/>
        <w:t>Ταμείο Αξιοποίησης  Ιδιωτικής Περιουσίας του Δημοσίου</w:t>
      </w:r>
    </w:p>
    <w:p w:rsidR="00A97669" w:rsidRPr="00A97669" w:rsidRDefault="00A97669" w:rsidP="00A97669">
      <w:pPr>
        <w:ind w:right="-1"/>
        <w:jc w:val="both"/>
        <w:rPr>
          <w:sz w:val="22"/>
          <w:szCs w:val="22"/>
        </w:rPr>
      </w:pPr>
    </w:p>
    <w:p w:rsidR="00A97669" w:rsidRPr="00A97669" w:rsidRDefault="00A97669" w:rsidP="00A97669">
      <w:pPr>
        <w:ind w:right="-1"/>
        <w:jc w:val="both"/>
        <w:rPr>
          <w:sz w:val="22"/>
          <w:szCs w:val="22"/>
        </w:rPr>
      </w:pPr>
      <w:r w:rsidRPr="00A97669">
        <w:rPr>
          <w:sz w:val="22"/>
          <w:szCs w:val="22"/>
        </w:rPr>
        <w:t>Το Ταμείο Αξιοποίησης Ιδιωτικής Περιουσίας του Δημοσίου (ΤΑΙΠΕΔ) ανταποκρινόμενο στις συ</w:t>
      </w:r>
      <w:r w:rsidRPr="00A97669">
        <w:rPr>
          <w:sz w:val="22"/>
          <w:szCs w:val="22"/>
        </w:rPr>
        <w:t>ν</w:t>
      </w:r>
      <w:r w:rsidRPr="00A97669">
        <w:rPr>
          <w:sz w:val="22"/>
          <w:szCs w:val="22"/>
        </w:rPr>
        <w:t>θήκες της αγοράς, με γνώμονα τη διαφάνεια και το δημόσιο συμφέρον, κινείται με συνέπεια και σ</w:t>
      </w:r>
      <w:r w:rsidRPr="00A97669">
        <w:rPr>
          <w:sz w:val="22"/>
          <w:szCs w:val="22"/>
        </w:rPr>
        <w:t>ύ</w:t>
      </w:r>
      <w:r w:rsidRPr="00A97669">
        <w:rPr>
          <w:sz w:val="22"/>
          <w:szCs w:val="22"/>
        </w:rPr>
        <w:t>νεση, εντός του θεσμικού του πλαισίου και με όρους αγοράς, ώστε να διαμορφώσει τ</w:t>
      </w:r>
      <w:r w:rsidR="008A6785">
        <w:rPr>
          <w:sz w:val="22"/>
          <w:szCs w:val="22"/>
        </w:rPr>
        <w:t>ις</w:t>
      </w:r>
      <w:r w:rsidRPr="00A97669">
        <w:rPr>
          <w:sz w:val="22"/>
          <w:szCs w:val="22"/>
        </w:rPr>
        <w:t xml:space="preserve"> καλύτερ</w:t>
      </w:r>
      <w:r w:rsidR="008A6785">
        <w:rPr>
          <w:sz w:val="22"/>
          <w:szCs w:val="22"/>
        </w:rPr>
        <w:t xml:space="preserve">ες </w:t>
      </w:r>
      <w:r w:rsidRPr="00A97669">
        <w:rPr>
          <w:sz w:val="22"/>
          <w:szCs w:val="22"/>
        </w:rPr>
        <w:t>δ</w:t>
      </w:r>
      <w:r w:rsidRPr="00A97669">
        <w:rPr>
          <w:sz w:val="22"/>
          <w:szCs w:val="22"/>
        </w:rPr>
        <w:t>υ</w:t>
      </w:r>
      <w:r w:rsidRPr="00A97669">
        <w:rPr>
          <w:sz w:val="22"/>
          <w:szCs w:val="22"/>
        </w:rPr>
        <w:t>να</w:t>
      </w:r>
      <w:r w:rsidR="008A6785">
        <w:rPr>
          <w:sz w:val="22"/>
          <w:szCs w:val="22"/>
        </w:rPr>
        <w:t>τές συνθήκες</w:t>
      </w:r>
      <w:r w:rsidRPr="00A97669">
        <w:rPr>
          <w:sz w:val="22"/>
          <w:szCs w:val="22"/>
        </w:rPr>
        <w:t xml:space="preserve"> που θα συμβάλλουν στη μεγιστοποίηση των ωφελειών για το Ελληνικό Δημόσιο. </w:t>
      </w:r>
    </w:p>
    <w:p w:rsidR="00A97669" w:rsidRDefault="00A97669" w:rsidP="00A97669">
      <w:pPr>
        <w:ind w:right="-1"/>
        <w:jc w:val="both"/>
        <w:rPr>
          <w:sz w:val="22"/>
          <w:szCs w:val="22"/>
        </w:rPr>
      </w:pPr>
    </w:p>
    <w:p w:rsidR="00A97669" w:rsidRDefault="00A97669" w:rsidP="00A97669">
      <w:pPr>
        <w:ind w:right="-1"/>
        <w:jc w:val="both"/>
        <w:rPr>
          <w:sz w:val="22"/>
          <w:szCs w:val="22"/>
        </w:rPr>
      </w:pPr>
      <w:r w:rsidRPr="00A97669">
        <w:rPr>
          <w:sz w:val="22"/>
          <w:szCs w:val="22"/>
        </w:rPr>
        <w:t>Προς αυτή την κατεύθυνση, ένα ευρύ χαρτοφυλάκιο περιουσιακών στοιχείων έχει μεταφερθεί στο ΤΑΙΠΕΔ από τη σύστασή του, την 1</w:t>
      </w:r>
      <w:r w:rsidRPr="00A97669">
        <w:rPr>
          <w:sz w:val="22"/>
          <w:szCs w:val="22"/>
          <w:vertAlign w:val="superscript"/>
        </w:rPr>
        <w:t>η</w:t>
      </w:r>
      <w:r w:rsidRPr="00A97669">
        <w:rPr>
          <w:sz w:val="22"/>
          <w:szCs w:val="22"/>
        </w:rPr>
        <w:t xml:space="preserve"> Ιουλίου 2011, και μετά. Τα περιουσιακά στοιχεία που περιήλθαν στο ΤΑΙΠΕΔ έως σήμερα κατηγοριοποιούνται ως εξής:</w:t>
      </w:r>
    </w:p>
    <w:p w:rsidR="00A97669" w:rsidRPr="00A97669" w:rsidRDefault="00A97669" w:rsidP="00A97669">
      <w:pPr>
        <w:ind w:right="-1"/>
        <w:jc w:val="both"/>
        <w:rPr>
          <w:sz w:val="22"/>
          <w:szCs w:val="22"/>
        </w:rPr>
      </w:pPr>
    </w:p>
    <w:p w:rsidR="00A97669" w:rsidRPr="00A97669" w:rsidRDefault="00A97669" w:rsidP="00A97669">
      <w:pPr>
        <w:numPr>
          <w:ilvl w:val="0"/>
          <w:numId w:val="2"/>
        </w:numPr>
        <w:ind w:left="284" w:right="-1" w:hanging="284"/>
        <w:jc w:val="both"/>
        <w:rPr>
          <w:sz w:val="22"/>
          <w:szCs w:val="22"/>
        </w:rPr>
      </w:pPr>
      <w:r w:rsidRPr="00110F9C">
        <w:rPr>
          <w:sz w:val="22"/>
          <w:szCs w:val="22"/>
        </w:rPr>
        <w:t>υποδομές,</w:t>
      </w:r>
      <w:r w:rsidRPr="00A97669">
        <w:rPr>
          <w:sz w:val="22"/>
          <w:szCs w:val="22"/>
        </w:rPr>
        <w:t xml:space="preserve"> στις οποίες εντάσσονται μαρίνες, λιμάνια, αεροδρόμια, αυτοκινητόδρομοι,</w:t>
      </w:r>
    </w:p>
    <w:p w:rsidR="00A97669" w:rsidRPr="00A97669" w:rsidRDefault="00A97669" w:rsidP="00A97669">
      <w:pPr>
        <w:numPr>
          <w:ilvl w:val="0"/>
          <w:numId w:val="2"/>
        </w:numPr>
        <w:ind w:left="284" w:right="-1" w:hanging="284"/>
        <w:jc w:val="both"/>
        <w:rPr>
          <w:sz w:val="22"/>
          <w:szCs w:val="22"/>
        </w:rPr>
      </w:pPr>
      <w:r w:rsidRPr="00110F9C">
        <w:rPr>
          <w:sz w:val="22"/>
          <w:szCs w:val="22"/>
        </w:rPr>
        <w:t>ενέργεια,</w:t>
      </w:r>
      <w:r w:rsidRPr="00A97669">
        <w:rPr>
          <w:sz w:val="22"/>
          <w:szCs w:val="22"/>
        </w:rPr>
        <w:t xml:space="preserve"> στην οποία εντάσσονται περιουσιακά στοιχεία των κλάδων διανομής-αποθήκευσης αερ</w:t>
      </w:r>
      <w:r w:rsidRPr="00A97669">
        <w:rPr>
          <w:sz w:val="22"/>
          <w:szCs w:val="22"/>
        </w:rPr>
        <w:t>ί</w:t>
      </w:r>
      <w:r w:rsidRPr="00A97669">
        <w:rPr>
          <w:sz w:val="22"/>
          <w:szCs w:val="22"/>
        </w:rPr>
        <w:t xml:space="preserve">ου, διύλισης πετρελαίου (ΕΛΠΕ) και παραγωγής ηλεκτρισμού (ΔΕΗ), </w:t>
      </w:r>
    </w:p>
    <w:p w:rsidR="00A97669" w:rsidRPr="00A97669" w:rsidRDefault="00A97669" w:rsidP="00A97669">
      <w:pPr>
        <w:numPr>
          <w:ilvl w:val="0"/>
          <w:numId w:val="2"/>
        </w:numPr>
        <w:ind w:left="284" w:right="-1" w:hanging="284"/>
        <w:jc w:val="both"/>
        <w:rPr>
          <w:sz w:val="22"/>
          <w:szCs w:val="22"/>
        </w:rPr>
      </w:pPr>
      <w:r w:rsidRPr="00110F9C">
        <w:rPr>
          <w:sz w:val="22"/>
          <w:szCs w:val="22"/>
        </w:rPr>
        <w:t>μετοχές εταιριών,</w:t>
      </w:r>
      <w:r w:rsidRPr="00A97669">
        <w:rPr>
          <w:sz w:val="22"/>
          <w:szCs w:val="22"/>
        </w:rPr>
        <w:t xml:space="preserve"> όπως των ΟΛΠ και ΟΛΘ, της ΤΡΑΙΝΟΣΕ, της ΕΕΣΣΤΥ, των ΕΥΔΑΠ και </w:t>
      </w:r>
      <w:r w:rsidR="002411CB">
        <w:rPr>
          <w:sz w:val="22"/>
          <w:szCs w:val="22"/>
        </w:rPr>
        <w:t xml:space="preserve"> </w:t>
      </w:r>
      <w:r w:rsidRPr="00A97669">
        <w:rPr>
          <w:sz w:val="22"/>
          <w:szCs w:val="22"/>
        </w:rPr>
        <w:t>ΕΥΑΘ, τραπεζών, κ</w:t>
      </w:r>
      <w:r w:rsidR="00110F9C">
        <w:rPr>
          <w:sz w:val="22"/>
          <w:szCs w:val="22"/>
        </w:rPr>
        <w:t>.</w:t>
      </w:r>
      <w:r w:rsidRPr="00A97669">
        <w:rPr>
          <w:sz w:val="22"/>
          <w:szCs w:val="22"/>
        </w:rPr>
        <w:t>λ</w:t>
      </w:r>
      <w:r w:rsidR="00110F9C">
        <w:rPr>
          <w:sz w:val="22"/>
          <w:szCs w:val="22"/>
        </w:rPr>
        <w:t>π.</w:t>
      </w:r>
      <w:r w:rsidRPr="00A97669">
        <w:rPr>
          <w:sz w:val="22"/>
          <w:szCs w:val="22"/>
        </w:rPr>
        <w:t>,</w:t>
      </w:r>
    </w:p>
    <w:p w:rsidR="00A97669" w:rsidRPr="00A97669" w:rsidRDefault="00A97669" w:rsidP="00A97669">
      <w:pPr>
        <w:numPr>
          <w:ilvl w:val="0"/>
          <w:numId w:val="2"/>
        </w:numPr>
        <w:ind w:left="284" w:right="-1" w:hanging="284"/>
        <w:jc w:val="both"/>
        <w:rPr>
          <w:sz w:val="22"/>
          <w:szCs w:val="22"/>
        </w:rPr>
      </w:pPr>
      <w:r w:rsidRPr="00110F9C">
        <w:rPr>
          <w:sz w:val="22"/>
          <w:szCs w:val="22"/>
        </w:rPr>
        <w:t>λοιπά περιουσιακά στοιχεία,</w:t>
      </w:r>
      <w:r w:rsidRPr="00A97669">
        <w:rPr>
          <w:sz w:val="22"/>
          <w:szCs w:val="22"/>
        </w:rPr>
        <w:t xml:space="preserve"> στα οποία περιλαμβάνονται μεταξύ άλλων, οι άδειες εκμετάλλευσης των κρατικών λαχείων και χρήσης ραδιοσυχνοτήτων, κ</w:t>
      </w:r>
      <w:r w:rsidR="00110F9C">
        <w:rPr>
          <w:sz w:val="22"/>
          <w:szCs w:val="22"/>
        </w:rPr>
        <w:t>.</w:t>
      </w:r>
      <w:r w:rsidRPr="00A97669">
        <w:rPr>
          <w:sz w:val="22"/>
          <w:szCs w:val="22"/>
        </w:rPr>
        <w:t>λ</w:t>
      </w:r>
      <w:r w:rsidR="00110F9C">
        <w:rPr>
          <w:sz w:val="22"/>
          <w:szCs w:val="22"/>
        </w:rPr>
        <w:t>π</w:t>
      </w:r>
      <w:r w:rsidRPr="00A97669">
        <w:rPr>
          <w:sz w:val="22"/>
          <w:szCs w:val="22"/>
        </w:rPr>
        <w:t>.,</w:t>
      </w:r>
    </w:p>
    <w:p w:rsidR="00A97669" w:rsidRPr="00110F9C" w:rsidRDefault="00110F9C" w:rsidP="00A97669">
      <w:pPr>
        <w:numPr>
          <w:ilvl w:val="0"/>
          <w:numId w:val="2"/>
        </w:numPr>
        <w:ind w:left="284" w:right="-1" w:hanging="284"/>
        <w:jc w:val="both"/>
        <w:rPr>
          <w:sz w:val="22"/>
          <w:szCs w:val="22"/>
        </w:rPr>
      </w:pPr>
      <w:r>
        <w:rPr>
          <w:sz w:val="22"/>
          <w:szCs w:val="22"/>
        </w:rPr>
        <w:t>ε</w:t>
      </w:r>
      <w:r w:rsidR="00A97669" w:rsidRPr="00110F9C">
        <w:rPr>
          <w:sz w:val="22"/>
          <w:szCs w:val="22"/>
        </w:rPr>
        <w:t xml:space="preserve">πιλεγμένα ακίνητα του Ελληνικού Δημοσίου: </w:t>
      </w:r>
    </w:p>
    <w:p w:rsidR="00F16F8B" w:rsidRPr="00B93299" w:rsidRDefault="00F16F8B" w:rsidP="00F16F8B">
      <w:pPr>
        <w:ind w:left="284" w:right="-1"/>
        <w:jc w:val="both"/>
        <w:rPr>
          <w:sz w:val="22"/>
          <w:szCs w:val="22"/>
        </w:rPr>
      </w:pPr>
    </w:p>
    <w:p w:rsidR="00A97669" w:rsidRPr="00B93299" w:rsidRDefault="00A97669" w:rsidP="00F16F8B">
      <w:pPr>
        <w:ind w:left="284" w:right="-1"/>
        <w:jc w:val="both"/>
        <w:rPr>
          <w:sz w:val="22"/>
          <w:szCs w:val="22"/>
        </w:rPr>
      </w:pPr>
      <w:r w:rsidRPr="00A97669">
        <w:rPr>
          <w:sz w:val="22"/>
          <w:szCs w:val="22"/>
        </w:rPr>
        <w:t xml:space="preserve">Αξίζει να επισημανθεί ότι το ΤΑΙΠΕΔ υλοποιεί ένα ευρύ πρόγραμμα αξιοποίησης της ιδιωτικής ακίνητης περιουσίας του Δημοσίου. Για το σύνολο των ακινήτων που έχουν περιέλθει στο </w:t>
      </w:r>
      <w:r w:rsidR="00F16F8B" w:rsidRPr="00F16F8B">
        <w:rPr>
          <w:sz w:val="22"/>
          <w:szCs w:val="22"/>
        </w:rPr>
        <w:t xml:space="preserve">     </w:t>
      </w:r>
      <w:r w:rsidRPr="00A97669">
        <w:rPr>
          <w:sz w:val="22"/>
          <w:szCs w:val="22"/>
        </w:rPr>
        <w:t>Τ</w:t>
      </w:r>
      <w:r w:rsidRPr="00A97669">
        <w:rPr>
          <w:sz w:val="22"/>
          <w:szCs w:val="22"/>
        </w:rPr>
        <w:t>Α</w:t>
      </w:r>
      <w:r w:rsidRPr="00A97669">
        <w:rPr>
          <w:sz w:val="22"/>
          <w:szCs w:val="22"/>
        </w:rPr>
        <w:t>ΙΠΕΔ στο παρελθόν και για εκείνα που παραμένουν στο χαρτοφυλάκιό του</w:t>
      </w:r>
      <w:r w:rsidR="00233813">
        <w:rPr>
          <w:sz w:val="22"/>
          <w:szCs w:val="22"/>
        </w:rPr>
        <w:t>,</w:t>
      </w:r>
      <w:r w:rsidRPr="00A97669">
        <w:rPr>
          <w:sz w:val="22"/>
          <w:szCs w:val="22"/>
        </w:rPr>
        <w:t xml:space="preserve"> σύμφωνα με το π</w:t>
      </w:r>
      <w:r w:rsidRPr="00A97669">
        <w:rPr>
          <w:sz w:val="22"/>
          <w:szCs w:val="22"/>
        </w:rPr>
        <w:t>α</w:t>
      </w:r>
      <w:r w:rsidRPr="00A97669">
        <w:rPr>
          <w:sz w:val="22"/>
          <w:szCs w:val="22"/>
        </w:rPr>
        <w:t xml:space="preserve">ράρτημα Γ του </w:t>
      </w:r>
      <w:r w:rsidR="00233813">
        <w:rPr>
          <w:sz w:val="22"/>
          <w:szCs w:val="22"/>
        </w:rPr>
        <w:t>ν.</w:t>
      </w:r>
      <w:r w:rsidR="007F45F8">
        <w:rPr>
          <w:sz w:val="22"/>
          <w:szCs w:val="22"/>
        </w:rPr>
        <w:t xml:space="preserve"> </w:t>
      </w:r>
      <w:r w:rsidRPr="00A97669">
        <w:rPr>
          <w:sz w:val="22"/>
          <w:szCs w:val="22"/>
        </w:rPr>
        <w:t>4389/2016, απαιτείται συνήθως μια μακρά περίοδος ενεργειών νομικής και τε</w:t>
      </w:r>
      <w:r w:rsidRPr="00A97669">
        <w:rPr>
          <w:sz w:val="22"/>
          <w:szCs w:val="22"/>
        </w:rPr>
        <w:t>χ</w:t>
      </w:r>
      <w:r w:rsidRPr="00A97669">
        <w:rPr>
          <w:sz w:val="22"/>
          <w:szCs w:val="22"/>
        </w:rPr>
        <w:t xml:space="preserve">νικής ωρίμανσης, ώστε να είναι εφικτή η έναρξη διαδικασίας </w:t>
      </w:r>
      <w:r w:rsidR="003F63F9">
        <w:rPr>
          <w:sz w:val="22"/>
          <w:szCs w:val="22"/>
        </w:rPr>
        <w:t xml:space="preserve">της </w:t>
      </w:r>
      <w:r w:rsidRPr="00A97669">
        <w:rPr>
          <w:sz w:val="22"/>
          <w:szCs w:val="22"/>
        </w:rPr>
        <w:t>αξιοποίησης. Σημαντικά έ</w:t>
      </w:r>
      <w:r w:rsidR="00110F9C">
        <w:rPr>
          <w:sz w:val="22"/>
          <w:szCs w:val="22"/>
        </w:rPr>
        <w:t>σοδα προήλθαν από ένα</w:t>
      </w:r>
      <w:r w:rsidRPr="00A97669">
        <w:rPr>
          <w:sz w:val="22"/>
          <w:szCs w:val="22"/>
        </w:rPr>
        <w:t xml:space="preserve"> μεγάλο αριθμό ακινήτων μέχρι σήμερα, ενώ μετά το 2016 παρέμειναν στο Τ</w:t>
      </w:r>
      <w:r w:rsidRPr="00A97669">
        <w:rPr>
          <w:sz w:val="22"/>
          <w:szCs w:val="22"/>
        </w:rPr>
        <w:t>Α</w:t>
      </w:r>
      <w:r w:rsidRPr="00A97669">
        <w:rPr>
          <w:sz w:val="22"/>
          <w:szCs w:val="22"/>
        </w:rPr>
        <w:t xml:space="preserve">ΙΠΕΔ περί τα 74 ακίνητα (ή </w:t>
      </w:r>
      <w:r w:rsidR="00233813">
        <w:rPr>
          <w:sz w:val="22"/>
          <w:szCs w:val="22"/>
        </w:rPr>
        <w:t xml:space="preserve">ομάδες </w:t>
      </w:r>
      <w:r w:rsidRPr="00A97669">
        <w:rPr>
          <w:sz w:val="22"/>
          <w:szCs w:val="22"/>
        </w:rPr>
        <w:t>ακινήτων). Εξ</w:t>
      </w:r>
      <w:r w:rsidR="00110F9C">
        <w:rPr>
          <w:sz w:val="22"/>
          <w:szCs w:val="22"/>
        </w:rPr>
        <w:t>’</w:t>
      </w:r>
      <w:r w:rsidRPr="00A97669">
        <w:rPr>
          <w:sz w:val="22"/>
          <w:szCs w:val="22"/>
        </w:rPr>
        <w:t xml:space="preserve"> αυτών ήδη έχουν αξιοποιηθεί τα 29, ενώ </w:t>
      </w:r>
      <w:r w:rsidR="003F63F9">
        <w:rPr>
          <w:sz w:val="22"/>
          <w:szCs w:val="22"/>
        </w:rPr>
        <w:t xml:space="preserve">άλλα 21 </w:t>
      </w:r>
      <w:r w:rsidRPr="00A97669">
        <w:rPr>
          <w:sz w:val="22"/>
          <w:szCs w:val="22"/>
        </w:rPr>
        <w:t xml:space="preserve">βρίσκονται σε ώριμη φάση προς αξιοποίηση. </w:t>
      </w:r>
    </w:p>
    <w:p w:rsidR="00F16F8B" w:rsidRPr="00B93299" w:rsidRDefault="00F16F8B" w:rsidP="00A97669">
      <w:pPr>
        <w:ind w:right="-1"/>
        <w:jc w:val="both"/>
        <w:rPr>
          <w:b/>
          <w:sz w:val="22"/>
          <w:szCs w:val="22"/>
        </w:rPr>
      </w:pPr>
    </w:p>
    <w:p w:rsidR="00A97669" w:rsidRDefault="00A97669" w:rsidP="00A97669">
      <w:pPr>
        <w:ind w:right="-1"/>
        <w:jc w:val="both"/>
        <w:rPr>
          <w:sz w:val="22"/>
          <w:szCs w:val="22"/>
        </w:rPr>
      </w:pPr>
      <w:r w:rsidRPr="00A97669">
        <w:rPr>
          <w:sz w:val="22"/>
          <w:szCs w:val="22"/>
        </w:rPr>
        <w:t xml:space="preserve">Κατά τη λειτουργία του Ταμείου από το 2011 έως και το 2018: </w:t>
      </w:r>
    </w:p>
    <w:p w:rsidR="00110F9C" w:rsidRPr="00A97669" w:rsidRDefault="00110F9C" w:rsidP="00A97669">
      <w:pPr>
        <w:ind w:right="-1"/>
        <w:jc w:val="both"/>
        <w:rPr>
          <w:sz w:val="22"/>
          <w:szCs w:val="22"/>
        </w:rPr>
      </w:pPr>
    </w:p>
    <w:p w:rsidR="00A97669" w:rsidRPr="00002560" w:rsidRDefault="00A97669" w:rsidP="00002560">
      <w:pPr>
        <w:pStyle w:val="af3"/>
        <w:numPr>
          <w:ilvl w:val="0"/>
          <w:numId w:val="17"/>
        </w:numPr>
        <w:spacing w:after="0" w:line="240" w:lineRule="auto"/>
        <w:ind w:left="284" w:right="-1" w:hanging="284"/>
        <w:jc w:val="both"/>
        <w:rPr>
          <w:rFonts w:ascii="Times New Roman" w:hAnsi="Times New Roman" w:cs="Times New Roman"/>
          <w:lang w:val="el-GR"/>
        </w:rPr>
      </w:pPr>
      <w:r w:rsidRPr="00002560">
        <w:rPr>
          <w:rFonts w:ascii="Times New Roman" w:hAnsi="Times New Roman" w:cs="Times New Roman"/>
          <w:lang w:val="el-GR"/>
        </w:rPr>
        <w:t>υλοποιήθηκαν 44 έργα με την υποβολή δεσμευτικών προσφορών συνολικής αξίας 8.889,3 εκατ.</w:t>
      </w:r>
      <w:r w:rsidR="00110F9C" w:rsidRPr="00002560">
        <w:rPr>
          <w:rFonts w:ascii="Times New Roman" w:hAnsi="Times New Roman" w:cs="Times New Roman"/>
          <w:lang w:val="el-GR"/>
        </w:rPr>
        <w:t xml:space="preserve"> ευρώ</w:t>
      </w:r>
      <w:r w:rsidRPr="00002560">
        <w:rPr>
          <w:rFonts w:ascii="Times New Roman" w:hAnsi="Times New Roman" w:cs="Times New Roman"/>
          <w:lang w:val="el-GR"/>
        </w:rPr>
        <w:t xml:space="preserve">,  </w:t>
      </w:r>
    </w:p>
    <w:p w:rsidR="00A97669" w:rsidRPr="00002560" w:rsidRDefault="00A97669" w:rsidP="00002560">
      <w:pPr>
        <w:pStyle w:val="af3"/>
        <w:numPr>
          <w:ilvl w:val="0"/>
          <w:numId w:val="17"/>
        </w:numPr>
        <w:spacing w:after="0" w:line="240" w:lineRule="auto"/>
        <w:ind w:left="284" w:right="-1" w:hanging="284"/>
        <w:jc w:val="both"/>
        <w:rPr>
          <w:rFonts w:ascii="Times New Roman" w:hAnsi="Times New Roman" w:cs="Times New Roman"/>
          <w:lang w:val="el-GR"/>
        </w:rPr>
      </w:pPr>
      <w:r w:rsidRPr="00002560">
        <w:rPr>
          <w:rFonts w:ascii="Times New Roman" w:hAnsi="Times New Roman" w:cs="Times New Roman"/>
          <w:lang w:val="el-GR"/>
        </w:rPr>
        <w:t>εισπράχθηκαν</w:t>
      </w:r>
      <w:r w:rsidR="00110F9C" w:rsidRPr="00002560">
        <w:rPr>
          <w:rFonts w:ascii="Times New Roman" w:hAnsi="Times New Roman" w:cs="Times New Roman"/>
          <w:lang w:val="el-GR"/>
        </w:rPr>
        <w:t xml:space="preserve"> </w:t>
      </w:r>
      <w:r w:rsidRPr="00002560">
        <w:rPr>
          <w:rFonts w:ascii="Times New Roman" w:hAnsi="Times New Roman" w:cs="Times New Roman"/>
          <w:lang w:val="el-GR"/>
        </w:rPr>
        <w:t>-εκπεφρασμένα σε ταμειακή βάση-</w:t>
      </w:r>
      <w:r w:rsidRPr="00002560">
        <w:rPr>
          <w:rFonts w:ascii="Times New Roman" w:hAnsi="Times New Roman" w:cs="Times New Roman"/>
          <w:b/>
          <w:lang w:val="el-GR"/>
        </w:rPr>
        <w:t xml:space="preserve"> </w:t>
      </w:r>
      <w:r w:rsidRPr="00002560">
        <w:rPr>
          <w:rFonts w:ascii="Times New Roman" w:hAnsi="Times New Roman" w:cs="Times New Roman"/>
          <w:lang w:val="el-GR"/>
        </w:rPr>
        <w:t>έσοδα από ολοκληρωμένες συναλλαγές συνολ</w:t>
      </w:r>
      <w:r w:rsidRPr="00002560">
        <w:rPr>
          <w:rFonts w:ascii="Times New Roman" w:hAnsi="Times New Roman" w:cs="Times New Roman"/>
          <w:lang w:val="el-GR"/>
        </w:rPr>
        <w:t>ι</w:t>
      </w:r>
      <w:r w:rsidRPr="00002560">
        <w:rPr>
          <w:rFonts w:ascii="Times New Roman" w:hAnsi="Times New Roman" w:cs="Times New Roman"/>
          <w:lang w:val="el-GR"/>
        </w:rPr>
        <w:t>κής αξίας 5.445,3 εκατ.</w:t>
      </w:r>
      <w:r w:rsidR="00110F9C" w:rsidRPr="00002560">
        <w:rPr>
          <w:rFonts w:ascii="Times New Roman" w:hAnsi="Times New Roman" w:cs="Times New Roman"/>
          <w:lang w:val="el-GR"/>
        </w:rPr>
        <w:t xml:space="preserve"> ευρώ</w:t>
      </w:r>
      <w:r w:rsidRPr="00002560">
        <w:rPr>
          <w:rFonts w:ascii="Times New Roman" w:hAnsi="Times New Roman" w:cs="Times New Roman"/>
          <w:lang w:val="el-GR"/>
        </w:rPr>
        <w:t xml:space="preserve"> (Πίνακας 5.</w:t>
      </w:r>
      <w:r w:rsidR="00D12A76">
        <w:rPr>
          <w:rFonts w:ascii="Times New Roman" w:hAnsi="Times New Roman" w:cs="Times New Roman"/>
          <w:lang w:val="el-GR"/>
        </w:rPr>
        <w:t>4</w:t>
      </w:r>
      <w:r w:rsidRPr="00002560">
        <w:rPr>
          <w:rFonts w:ascii="Times New Roman" w:hAnsi="Times New Roman" w:cs="Times New Roman"/>
          <w:lang w:val="el-GR"/>
        </w:rPr>
        <w:t>)</w:t>
      </w:r>
      <w:r w:rsidRPr="00E364C9">
        <w:rPr>
          <w:rFonts w:ascii="Times New Roman" w:hAnsi="Times New Roman" w:cs="Times New Roman"/>
          <w:lang w:val="el-GR"/>
        </w:rPr>
        <w:t>.</w:t>
      </w:r>
      <w:r w:rsidRPr="00002560">
        <w:rPr>
          <w:rFonts w:ascii="Times New Roman" w:hAnsi="Times New Roman" w:cs="Times New Roman"/>
          <w:b/>
          <w:lang w:val="el-GR"/>
        </w:rPr>
        <w:t xml:space="preserve"> </w:t>
      </w:r>
    </w:p>
    <w:p w:rsidR="00002560" w:rsidRPr="00002560" w:rsidRDefault="00002560" w:rsidP="00A97669">
      <w:pPr>
        <w:ind w:right="-1"/>
        <w:jc w:val="both"/>
        <w:rPr>
          <w:sz w:val="22"/>
          <w:szCs w:val="22"/>
        </w:rPr>
      </w:pPr>
    </w:p>
    <w:p w:rsidR="00A97669" w:rsidRDefault="00A97669" w:rsidP="00A97669">
      <w:pPr>
        <w:ind w:right="-1"/>
        <w:jc w:val="both"/>
        <w:rPr>
          <w:sz w:val="22"/>
          <w:szCs w:val="22"/>
        </w:rPr>
      </w:pPr>
      <w:r w:rsidRPr="00A97669">
        <w:rPr>
          <w:sz w:val="22"/>
          <w:szCs w:val="22"/>
        </w:rPr>
        <w:t xml:space="preserve">Πέραν του συνολικού καταβληθέντος τιμήματος για το κάθε έργο, έχουν </w:t>
      </w:r>
      <w:proofErr w:type="spellStart"/>
      <w:r w:rsidRPr="00A97669">
        <w:rPr>
          <w:sz w:val="22"/>
          <w:szCs w:val="22"/>
        </w:rPr>
        <w:t>συμβασιοποιηθεί</w:t>
      </w:r>
      <w:proofErr w:type="spellEnd"/>
      <w:r w:rsidRPr="00A97669">
        <w:rPr>
          <w:sz w:val="22"/>
          <w:szCs w:val="22"/>
        </w:rPr>
        <w:t xml:space="preserve"> και προ</w:t>
      </w:r>
      <w:r w:rsidRPr="00A97669">
        <w:rPr>
          <w:sz w:val="22"/>
          <w:szCs w:val="22"/>
        </w:rPr>
        <w:t>γ</w:t>
      </w:r>
      <w:r w:rsidRPr="00A97669">
        <w:rPr>
          <w:sz w:val="22"/>
          <w:szCs w:val="22"/>
        </w:rPr>
        <w:t xml:space="preserve">ραμματιστεί από τους νέους επενδυτές, </w:t>
      </w:r>
      <w:r w:rsidRPr="00110F9C">
        <w:rPr>
          <w:sz w:val="22"/>
          <w:szCs w:val="22"/>
        </w:rPr>
        <w:t>επενδυτικά και αναπτυξιακά προγράμματα ύψους άνω των 0,8 δισ.</w:t>
      </w:r>
      <w:r w:rsidR="00110F9C">
        <w:rPr>
          <w:sz w:val="22"/>
          <w:szCs w:val="22"/>
        </w:rPr>
        <w:t xml:space="preserve"> ευρώ</w:t>
      </w:r>
      <w:r w:rsidRPr="00110F9C">
        <w:rPr>
          <w:sz w:val="22"/>
          <w:szCs w:val="22"/>
        </w:rPr>
        <w:t>,</w:t>
      </w:r>
      <w:r w:rsidRPr="00A97669">
        <w:rPr>
          <w:sz w:val="22"/>
          <w:szCs w:val="22"/>
        </w:rPr>
        <w:t xml:space="preserve"> που περιλαμβάνουν: </w:t>
      </w:r>
    </w:p>
    <w:p w:rsidR="00110F9C" w:rsidRPr="00A97669" w:rsidRDefault="00110F9C" w:rsidP="00A97669">
      <w:pPr>
        <w:ind w:right="-1"/>
        <w:jc w:val="both"/>
        <w:rPr>
          <w:sz w:val="22"/>
          <w:szCs w:val="22"/>
        </w:rPr>
      </w:pPr>
    </w:p>
    <w:p w:rsidR="00A97669" w:rsidRPr="00110F9C" w:rsidRDefault="00A97669" w:rsidP="00110F9C">
      <w:pPr>
        <w:numPr>
          <w:ilvl w:val="0"/>
          <w:numId w:val="16"/>
        </w:numPr>
        <w:ind w:left="284" w:right="-1" w:hanging="284"/>
        <w:jc w:val="both"/>
        <w:rPr>
          <w:sz w:val="22"/>
          <w:szCs w:val="22"/>
        </w:rPr>
      </w:pPr>
      <w:r w:rsidRPr="00110F9C">
        <w:rPr>
          <w:sz w:val="22"/>
          <w:szCs w:val="22"/>
        </w:rPr>
        <w:t>293 εκατ.</w:t>
      </w:r>
      <w:r w:rsidR="00110F9C">
        <w:rPr>
          <w:sz w:val="22"/>
          <w:szCs w:val="22"/>
        </w:rPr>
        <w:t xml:space="preserve"> ευρώ</w:t>
      </w:r>
      <w:r w:rsidRPr="00A97669">
        <w:rPr>
          <w:sz w:val="22"/>
          <w:szCs w:val="22"/>
        </w:rPr>
        <w:t xml:space="preserve"> δεσμευτικών επενδύσεων στον </w:t>
      </w:r>
      <w:r w:rsidRPr="00110F9C">
        <w:rPr>
          <w:sz w:val="22"/>
          <w:szCs w:val="22"/>
        </w:rPr>
        <w:t>ΟΛΠ,</w:t>
      </w:r>
    </w:p>
    <w:p w:rsidR="00A97669" w:rsidRPr="00A97669" w:rsidRDefault="00A97669" w:rsidP="00110F9C">
      <w:pPr>
        <w:numPr>
          <w:ilvl w:val="0"/>
          <w:numId w:val="14"/>
        </w:numPr>
        <w:ind w:left="284" w:right="-1" w:hanging="284"/>
        <w:jc w:val="both"/>
        <w:rPr>
          <w:sz w:val="22"/>
          <w:szCs w:val="22"/>
        </w:rPr>
      </w:pPr>
      <w:r w:rsidRPr="00110F9C">
        <w:rPr>
          <w:sz w:val="22"/>
          <w:szCs w:val="22"/>
        </w:rPr>
        <w:t>180 εκατ.</w:t>
      </w:r>
      <w:r w:rsidRPr="00A97669">
        <w:rPr>
          <w:b/>
          <w:sz w:val="22"/>
          <w:szCs w:val="22"/>
        </w:rPr>
        <w:t xml:space="preserve"> </w:t>
      </w:r>
      <w:r w:rsidR="00110F9C">
        <w:rPr>
          <w:sz w:val="22"/>
          <w:szCs w:val="22"/>
        </w:rPr>
        <w:t>ευρώ</w:t>
      </w:r>
      <w:r w:rsidR="00110F9C" w:rsidRPr="00A97669">
        <w:rPr>
          <w:sz w:val="22"/>
          <w:szCs w:val="22"/>
        </w:rPr>
        <w:t xml:space="preserve"> </w:t>
      </w:r>
      <w:r w:rsidRPr="00A97669">
        <w:rPr>
          <w:sz w:val="22"/>
          <w:szCs w:val="22"/>
        </w:rPr>
        <w:t>δεσμευτικών επενδύσεων στον</w:t>
      </w:r>
      <w:r w:rsidRPr="00A97669">
        <w:rPr>
          <w:b/>
          <w:sz w:val="22"/>
          <w:szCs w:val="22"/>
        </w:rPr>
        <w:t xml:space="preserve"> </w:t>
      </w:r>
      <w:r w:rsidRPr="00110F9C">
        <w:rPr>
          <w:sz w:val="22"/>
          <w:szCs w:val="22"/>
        </w:rPr>
        <w:t>ΟΛΘ,</w:t>
      </w:r>
      <w:r w:rsidRPr="00A97669">
        <w:rPr>
          <w:b/>
          <w:sz w:val="22"/>
          <w:szCs w:val="22"/>
        </w:rPr>
        <w:t xml:space="preserve"> </w:t>
      </w:r>
    </w:p>
    <w:p w:rsidR="00A97669" w:rsidRPr="00110F9C" w:rsidRDefault="00A97669" w:rsidP="00110F9C">
      <w:pPr>
        <w:numPr>
          <w:ilvl w:val="0"/>
          <w:numId w:val="14"/>
        </w:numPr>
        <w:ind w:left="284" w:right="-1" w:hanging="284"/>
        <w:jc w:val="both"/>
        <w:rPr>
          <w:sz w:val="22"/>
          <w:szCs w:val="22"/>
        </w:rPr>
      </w:pPr>
      <w:r w:rsidRPr="00110F9C">
        <w:rPr>
          <w:sz w:val="22"/>
          <w:szCs w:val="22"/>
        </w:rPr>
        <w:t>357 εκατ.</w:t>
      </w:r>
      <w:r w:rsidR="00110F9C">
        <w:rPr>
          <w:b/>
          <w:sz w:val="22"/>
          <w:szCs w:val="22"/>
        </w:rPr>
        <w:t xml:space="preserve"> </w:t>
      </w:r>
      <w:r w:rsidR="00110F9C">
        <w:rPr>
          <w:sz w:val="22"/>
          <w:szCs w:val="22"/>
        </w:rPr>
        <w:t>ευρώ</w:t>
      </w:r>
      <w:r w:rsidRPr="00A97669">
        <w:rPr>
          <w:b/>
          <w:sz w:val="22"/>
          <w:szCs w:val="22"/>
        </w:rPr>
        <w:t xml:space="preserve"> </w:t>
      </w:r>
      <w:r w:rsidRPr="00A97669">
        <w:rPr>
          <w:sz w:val="22"/>
          <w:szCs w:val="22"/>
        </w:rPr>
        <w:t xml:space="preserve">στα </w:t>
      </w:r>
      <w:r w:rsidRPr="00110F9C">
        <w:rPr>
          <w:sz w:val="22"/>
          <w:szCs w:val="22"/>
        </w:rPr>
        <w:t>14 περιφερειακά αεροδρόμια</w:t>
      </w:r>
      <w:r w:rsidR="00002560">
        <w:rPr>
          <w:sz w:val="22"/>
          <w:szCs w:val="22"/>
        </w:rPr>
        <w:t>.</w:t>
      </w:r>
    </w:p>
    <w:p w:rsidR="00110F9C" w:rsidRDefault="00110F9C" w:rsidP="00A97669">
      <w:pPr>
        <w:ind w:right="-1"/>
        <w:jc w:val="both"/>
        <w:rPr>
          <w:sz w:val="22"/>
          <w:szCs w:val="22"/>
        </w:rPr>
      </w:pPr>
    </w:p>
    <w:p w:rsidR="00A97669" w:rsidRDefault="00A97669" w:rsidP="00A97669">
      <w:pPr>
        <w:ind w:right="-1"/>
        <w:jc w:val="both"/>
        <w:rPr>
          <w:sz w:val="22"/>
          <w:szCs w:val="22"/>
        </w:rPr>
      </w:pPr>
      <w:r w:rsidRPr="00A97669">
        <w:rPr>
          <w:sz w:val="22"/>
          <w:szCs w:val="22"/>
        </w:rPr>
        <w:t xml:space="preserve">Τέλος, υπογραμμίζεται ιδιαίτερα  ότι η αξιοποίηση του πρώην </w:t>
      </w:r>
      <w:r w:rsidRPr="00110F9C">
        <w:rPr>
          <w:sz w:val="22"/>
          <w:szCs w:val="22"/>
        </w:rPr>
        <w:t>Διεθνούς Αεροδρομίου Ελληνικού</w:t>
      </w:r>
      <w:r w:rsidR="00EF5AD8" w:rsidRPr="00EF5AD8">
        <w:rPr>
          <w:sz w:val="22"/>
          <w:szCs w:val="22"/>
        </w:rPr>
        <w:t xml:space="preserve"> </w:t>
      </w:r>
      <w:r w:rsidR="00EF5AD8">
        <w:rPr>
          <w:sz w:val="22"/>
          <w:szCs w:val="22"/>
        </w:rPr>
        <w:t>(Ελληνικό</w:t>
      </w:r>
      <w:r w:rsidR="009F0786">
        <w:rPr>
          <w:sz w:val="22"/>
          <w:szCs w:val="22"/>
        </w:rPr>
        <w:t xml:space="preserve"> ΑΕ</w:t>
      </w:r>
      <w:r w:rsidR="00EF5AD8">
        <w:rPr>
          <w:sz w:val="22"/>
          <w:szCs w:val="22"/>
        </w:rPr>
        <w:t>)</w:t>
      </w:r>
      <w:r w:rsidRPr="00110F9C">
        <w:rPr>
          <w:sz w:val="22"/>
          <w:szCs w:val="22"/>
        </w:rPr>
        <w:t>,</w:t>
      </w:r>
      <w:r w:rsidRPr="00A97669">
        <w:rPr>
          <w:sz w:val="22"/>
          <w:szCs w:val="22"/>
        </w:rPr>
        <w:t xml:space="preserve"> περιλαμβάνει υποχρεωτικές επενδύσεις ύψους </w:t>
      </w:r>
      <w:r w:rsidRPr="00110F9C">
        <w:rPr>
          <w:sz w:val="22"/>
          <w:szCs w:val="22"/>
        </w:rPr>
        <w:t>4,6 δισ.</w:t>
      </w:r>
      <w:r w:rsidR="00110F9C">
        <w:rPr>
          <w:sz w:val="22"/>
          <w:szCs w:val="22"/>
        </w:rPr>
        <w:t xml:space="preserve"> ευρώ</w:t>
      </w:r>
      <w:r w:rsidRPr="00A97669">
        <w:rPr>
          <w:sz w:val="22"/>
          <w:szCs w:val="22"/>
        </w:rPr>
        <w:t xml:space="preserve"> (με το 80% να επενδύ</w:t>
      </w:r>
      <w:r w:rsidRPr="00A97669">
        <w:rPr>
          <w:sz w:val="22"/>
          <w:szCs w:val="22"/>
        </w:rPr>
        <w:t>ε</w:t>
      </w:r>
      <w:r w:rsidRPr="00A97669">
        <w:rPr>
          <w:sz w:val="22"/>
          <w:szCs w:val="22"/>
        </w:rPr>
        <w:t xml:space="preserve">ται εντός της πρώτης 12-ετίας) που, μαζί με υπόλοιπες επενδύσεις, διαμορφώνει, μέχρι τώρα, το προσδοκώμενο συνολικό μέγεθος των εκτιμώμενων επενδύσεων στην οικονομία της </w:t>
      </w:r>
      <w:r w:rsidR="00110F9C">
        <w:rPr>
          <w:sz w:val="22"/>
          <w:szCs w:val="22"/>
        </w:rPr>
        <w:t>χ</w:t>
      </w:r>
      <w:r w:rsidRPr="00A97669">
        <w:rPr>
          <w:sz w:val="22"/>
          <w:szCs w:val="22"/>
        </w:rPr>
        <w:t xml:space="preserve">ώρας </w:t>
      </w:r>
      <w:r w:rsidRPr="00110F9C">
        <w:rPr>
          <w:sz w:val="22"/>
          <w:szCs w:val="22"/>
        </w:rPr>
        <w:t>στα 5,4 δισ.</w:t>
      </w:r>
      <w:r w:rsidR="00110F9C">
        <w:rPr>
          <w:sz w:val="22"/>
          <w:szCs w:val="22"/>
        </w:rPr>
        <w:t xml:space="preserve"> ευρώ</w:t>
      </w:r>
      <w:r w:rsidR="00B9751E">
        <w:rPr>
          <w:sz w:val="22"/>
          <w:szCs w:val="22"/>
        </w:rPr>
        <w:t>.</w:t>
      </w:r>
    </w:p>
    <w:p w:rsidR="006C781E" w:rsidRDefault="006C781E" w:rsidP="00A97669">
      <w:pPr>
        <w:ind w:right="-1"/>
        <w:jc w:val="both"/>
        <w:rPr>
          <w:sz w:val="22"/>
          <w:szCs w:val="22"/>
        </w:rPr>
      </w:pPr>
    </w:p>
    <w:p w:rsidR="00A97669" w:rsidRDefault="00A97669" w:rsidP="004306D3">
      <w:pPr>
        <w:spacing w:after="60"/>
        <w:ind w:right="-1"/>
        <w:jc w:val="both"/>
        <w:rPr>
          <w:sz w:val="22"/>
          <w:szCs w:val="22"/>
        </w:rPr>
      </w:pPr>
      <w:r w:rsidRPr="00A97669">
        <w:rPr>
          <w:sz w:val="22"/>
          <w:szCs w:val="22"/>
        </w:rPr>
        <w:t>Εντός του 2018:</w:t>
      </w:r>
    </w:p>
    <w:p w:rsidR="00A97669" w:rsidRPr="00A97669" w:rsidRDefault="00A97669" w:rsidP="00110F9C">
      <w:pPr>
        <w:numPr>
          <w:ilvl w:val="0"/>
          <w:numId w:val="3"/>
        </w:numPr>
        <w:ind w:left="284" w:right="-1" w:hanging="284"/>
        <w:jc w:val="both"/>
        <w:rPr>
          <w:sz w:val="22"/>
          <w:szCs w:val="22"/>
        </w:rPr>
      </w:pPr>
      <w:r w:rsidRPr="00A97669">
        <w:rPr>
          <w:sz w:val="22"/>
          <w:szCs w:val="22"/>
        </w:rPr>
        <w:t xml:space="preserve">Ολοκληρώθηκε ο διαγωνισμός για την πώληση του 67% των μετοχών του </w:t>
      </w:r>
      <w:r w:rsidRPr="00110F9C">
        <w:rPr>
          <w:sz w:val="22"/>
          <w:szCs w:val="22"/>
        </w:rPr>
        <w:t>Οργανισμού Λιμένος Θεσσαλονίκης</w:t>
      </w:r>
      <w:r w:rsidRPr="00A97669">
        <w:rPr>
          <w:sz w:val="22"/>
          <w:szCs w:val="22"/>
        </w:rPr>
        <w:t xml:space="preserve"> και εισπράχθηκε το συνολικό τίμημα των </w:t>
      </w:r>
      <w:r w:rsidRPr="00110F9C">
        <w:rPr>
          <w:sz w:val="22"/>
          <w:szCs w:val="22"/>
        </w:rPr>
        <w:t>231,9 εκατ.</w:t>
      </w:r>
      <w:r w:rsidR="00FD253C">
        <w:rPr>
          <w:sz w:val="22"/>
          <w:szCs w:val="22"/>
        </w:rPr>
        <w:t xml:space="preserve"> ευρώ.</w:t>
      </w:r>
    </w:p>
    <w:p w:rsidR="00A97669" w:rsidRPr="00A97669" w:rsidRDefault="00A97669" w:rsidP="00110F9C">
      <w:pPr>
        <w:numPr>
          <w:ilvl w:val="0"/>
          <w:numId w:val="3"/>
        </w:numPr>
        <w:ind w:left="284" w:right="-1" w:hanging="284"/>
        <w:jc w:val="both"/>
        <w:rPr>
          <w:sz w:val="22"/>
          <w:szCs w:val="22"/>
        </w:rPr>
      </w:pPr>
      <w:r w:rsidRPr="00A97669">
        <w:rPr>
          <w:sz w:val="22"/>
          <w:szCs w:val="22"/>
        </w:rPr>
        <w:lastRenderedPageBreak/>
        <w:t xml:space="preserve">Ολοκληρώθηκε ο διαγωνισμός για την πώληση του 5% του μετοχικού κεφαλαίου του </w:t>
      </w:r>
      <w:r w:rsidRPr="00110F9C">
        <w:rPr>
          <w:sz w:val="22"/>
          <w:szCs w:val="22"/>
        </w:rPr>
        <w:t>ΟΤΕ</w:t>
      </w:r>
      <w:r w:rsidRPr="00A97669">
        <w:rPr>
          <w:sz w:val="22"/>
          <w:szCs w:val="22"/>
        </w:rPr>
        <w:t xml:space="preserve"> και </w:t>
      </w:r>
      <w:r w:rsidRPr="00A97669">
        <w:rPr>
          <w:sz w:val="22"/>
          <w:szCs w:val="22"/>
        </w:rPr>
        <w:t>ε</w:t>
      </w:r>
      <w:r w:rsidRPr="00A97669">
        <w:rPr>
          <w:sz w:val="22"/>
          <w:szCs w:val="22"/>
        </w:rPr>
        <w:t xml:space="preserve">ισπράχθηκε το συνολικό τίμημα των </w:t>
      </w:r>
      <w:r w:rsidRPr="00110F9C">
        <w:rPr>
          <w:sz w:val="22"/>
          <w:szCs w:val="22"/>
        </w:rPr>
        <w:t>284 εκατ.</w:t>
      </w:r>
      <w:r w:rsidR="00FD253C">
        <w:rPr>
          <w:sz w:val="22"/>
          <w:szCs w:val="22"/>
        </w:rPr>
        <w:t xml:space="preserve"> ευρώ.</w:t>
      </w:r>
    </w:p>
    <w:p w:rsidR="00A97669" w:rsidRPr="00A97669" w:rsidRDefault="00A97669" w:rsidP="00110F9C">
      <w:pPr>
        <w:numPr>
          <w:ilvl w:val="0"/>
          <w:numId w:val="3"/>
        </w:numPr>
        <w:ind w:left="284" w:right="-1" w:hanging="284"/>
        <w:jc w:val="both"/>
        <w:rPr>
          <w:sz w:val="22"/>
          <w:szCs w:val="22"/>
        </w:rPr>
      </w:pPr>
      <w:r w:rsidRPr="00A97669">
        <w:rPr>
          <w:sz w:val="22"/>
          <w:szCs w:val="22"/>
        </w:rPr>
        <w:t xml:space="preserve">Βαίνει προς ολοκλήρωση ο διαγωνισμός για την πώληση του 100% του μετοχικού κεφαλαίου της </w:t>
      </w:r>
      <w:r w:rsidRPr="00110F9C">
        <w:rPr>
          <w:sz w:val="22"/>
          <w:szCs w:val="22"/>
        </w:rPr>
        <w:t>ΕΕΣΣΤΥ.</w:t>
      </w:r>
      <w:r w:rsidRPr="00A97669">
        <w:rPr>
          <w:sz w:val="22"/>
          <w:szCs w:val="22"/>
        </w:rPr>
        <w:t xml:space="preserve"> Το συνολικό τίμημα ανέρχεται σε </w:t>
      </w:r>
      <w:r w:rsidRPr="00110F9C">
        <w:rPr>
          <w:sz w:val="22"/>
          <w:szCs w:val="22"/>
        </w:rPr>
        <w:t>22 εκατ.</w:t>
      </w:r>
      <w:r w:rsidR="00FD253C">
        <w:rPr>
          <w:sz w:val="22"/>
          <w:szCs w:val="22"/>
        </w:rPr>
        <w:t xml:space="preserve"> ευρώ</w:t>
      </w:r>
      <w:r w:rsidRPr="00A97669">
        <w:rPr>
          <w:sz w:val="22"/>
          <w:szCs w:val="22"/>
        </w:rPr>
        <w:t xml:space="preserve"> και αναμένεται να εισπραχθεί έως το τέλος του 2018.</w:t>
      </w:r>
    </w:p>
    <w:p w:rsidR="00A97669" w:rsidRPr="00A97669" w:rsidRDefault="00A97669" w:rsidP="00110F9C">
      <w:pPr>
        <w:numPr>
          <w:ilvl w:val="0"/>
          <w:numId w:val="3"/>
        </w:numPr>
        <w:ind w:left="284" w:right="-1" w:hanging="284"/>
        <w:jc w:val="both"/>
        <w:rPr>
          <w:sz w:val="22"/>
          <w:szCs w:val="22"/>
        </w:rPr>
      </w:pPr>
      <w:r w:rsidRPr="00A97669">
        <w:rPr>
          <w:sz w:val="22"/>
          <w:szCs w:val="22"/>
        </w:rPr>
        <w:t xml:space="preserve">Ολοκληρώθηκε ο διαγωνισμός για την πώληση του 66% του μετοχικού κεφαλαίου του </w:t>
      </w:r>
      <w:r w:rsidRPr="00110F9C">
        <w:rPr>
          <w:sz w:val="22"/>
          <w:szCs w:val="22"/>
        </w:rPr>
        <w:t>ΔΕΣΦΑ</w:t>
      </w:r>
      <w:r w:rsidRPr="00A97669">
        <w:rPr>
          <w:sz w:val="22"/>
          <w:szCs w:val="22"/>
        </w:rPr>
        <w:t xml:space="preserve"> (31% για το ΤΑΙΠΕΔ και 35% για τα ΕΛΠΕ), ενώ το τίμημα των </w:t>
      </w:r>
      <w:r w:rsidRPr="00110F9C">
        <w:rPr>
          <w:sz w:val="22"/>
          <w:szCs w:val="22"/>
        </w:rPr>
        <w:t>251,28 εκατ.</w:t>
      </w:r>
      <w:r w:rsidR="00FD253C">
        <w:rPr>
          <w:sz w:val="22"/>
          <w:szCs w:val="22"/>
        </w:rPr>
        <w:t xml:space="preserve"> ευρώ</w:t>
      </w:r>
      <w:r w:rsidRPr="00110F9C">
        <w:rPr>
          <w:sz w:val="22"/>
          <w:szCs w:val="22"/>
        </w:rPr>
        <w:t>,</w:t>
      </w:r>
      <w:r w:rsidRPr="00A97669">
        <w:rPr>
          <w:sz w:val="22"/>
          <w:szCs w:val="22"/>
        </w:rPr>
        <w:t xml:space="preserve"> που αναλογεί στο ποσοστό του ΤΑΙΠΕΔ, αναμένεται να εισπραχθεί έως το τέλος του έτους.</w:t>
      </w:r>
    </w:p>
    <w:p w:rsidR="00A97669" w:rsidRPr="00A97669" w:rsidRDefault="00A97669" w:rsidP="00110F9C">
      <w:pPr>
        <w:numPr>
          <w:ilvl w:val="0"/>
          <w:numId w:val="3"/>
        </w:numPr>
        <w:ind w:left="284" w:right="-1" w:hanging="284"/>
        <w:jc w:val="both"/>
        <w:rPr>
          <w:sz w:val="22"/>
          <w:szCs w:val="22"/>
        </w:rPr>
      </w:pPr>
      <w:r w:rsidRPr="00A97669">
        <w:rPr>
          <w:sz w:val="22"/>
          <w:szCs w:val="22"/>
        </w:rPr>
        <w:t xml:space="preserve">Ολοκληρώθηκε ο διαγωνισμός για τη </w:t>
      </w:r>
      <w:r w:rsidRPr="00110F9C">
        <w:rPr>
          <w:sz w:val="22"/>
          <w:szCs w:val="22"/>
        </w:rPr>
        <w:t>χορήγηση δικαιωμάτων χρήσεως ραδιοσυχνοτήτων</w:t>
      </w:r>
      <w:r w:rsidRPr="00A97669">
        <w:rPr>
          <w:b/>
          <w:sz w:val="22"/>
          <w:szCs w:val="22"/>
        </w:rPr>
        <w:t xml:space="preserve"> </w:t>
      </w:r>
      <w:r w:rsidRPr="00110F9C">
        <w:rPr>
          <w:sz w:val="22"/>
          <w:szCs w:val="22"/>
        </w:rPr>
        <w:t>1800</w:t>
      </w:r>
      <w:r w:rsidR="00F2775A">
        <w:rPr>
          <w:sz w:val="22"/>
          <w:szCs w:val="22"/>
        </w:rPr>
        <w:t xml:space="preserve"> </w:t>
      </w:r>
      <w:r w:rsidRPr="00110F9C">
        <w:rPr>
          <w:sz w:val="22"/>
          <w:szCs w:val="22"/>
          <w:lang w:val="en-US"/>
        </w:rPr>
        <w:t>MHz</w:t>
      </w:r>
      <w:r w:rsidRPr="00A97669">
        <w:rPr>
          <w:sz w:val="22"/>
          <w:szCs w:val="22"/>
        </w:rPr>
        <w:t xml:space="preserve"> για τα έτη 2018-2035, συνολικού τιμήματος </w:t>
      </w:r>
      <w:r w:rsidRPr="00110F9C">
        <w:rPr>
          <w:sz w:val="22"/>
          <w:szCs w:val="22"/>
        </w:rPr>
        <w:t>201,5 εκατ.</w:t>
      </w:r>
      <w:r w:rsidR="00FD253C">
        <w:rPr>
          <w:sz w:val="22"/>
          <w:szCs w:val="22"/>
        </w:rPr>
        <w:t xml:space="preserve"> ευρώ</w:t>
      </w:r>
      <w:r w:rsidRPr="00A97669">
        <w:rPr>
          <w:sz w:val="22"/>
          <w:szCs w:val="22"/>
        </w:rPr>
        <w:t xml:space="preserve"> και κατεβλήθη η πρώτη δόσ</w:t>
      </w:r>
      <w:r w:rsidR="00FD253C">
        <w:rPr>
          <w:sz w:val="22"/>
          <w:szCs w:val="22"/>
        </w:rPr>
        <w:t>η του τιμήματος, ήτοι 166 εκατ</w:t>
      </w:r>
      <w:r w:rsidRPr="00A97669">
        <w:rPr>
          <w:sz w:val="22"/>
          <w:szCs w:val="22"/>
        </w:rPr>
        <w:t>.</w:t>
      </w:r>
      <w:r w:rsidR="00FD253C">
        <w:rPr>
          <w:sz w:val="22"/>
          <w:szCs w:val="22"/>
        </w:rPr>
        <w:t xml:space="preserve"> ευρώ.</w:t>
      </w:r>
      <w:r w:rsidRPr="00A97669">
        <w:rPr>
          <w:sz w:val="22"/>
          <w:szCs w:val="22"/>
        </w:rPr>
        <w:t xml:space="preserve"> </w:t>
      </w:r>
    </w:p>
    <w:p w:rsidR="00A97669" w:rsidRPr="00A97669" w:rsidRDefault="00A97669" w:rsidP="00110F9C">
      <w:pPr>
        <w:numPr>
          <w:ilvl w:val="0"/>
          <w:numId w:val="3"/>
        </w:numPr>
        <w:ind w:left="284" w:right="-1" w:hanging="284"/>
        <w:jc w:val="both"/>
        <w:rPr>
          <w:sz w:val="22"/>
          <w:szCs w:val="22"/>
        </w:rPr>
      </w:pPr>
      <w:r w:rsidRPr="00A97669">
        <w:rPr>
          <w:sz w:val="22"/>
          <w:szCs w:val="22"/>
        </w:rPr>
        <w:t xml:space="preserve">Βαίνει προς ολοκλήρωση η διαδικασία για την επέκταση κατά 20 έτη της </w:t>
      </w:r>
      <w:r w:rsidRPr="00110F9C">
        <w:rPr>
          <w:sz w:val="22"/>
          <w:szCs w:val="22"/>
        </w:rPr>
        <w:t>Σύμβασης Παραχώρησης του Διεθνούς Αεροδρομίου της Αθήνας.</w:t>
      </w:r>
      <w:r w:rsidRPr="00A97669">
        <w:rPr>
          <w:sz w:val="22"/>
          <w:szCs w:val="22"/>
        </w:rPr>
        <w:t xml:space="preserve"> Το συνολικό τίμημα, ύψους </w:t>
      </w:r>
      <w:r w:rsidRPr="00110F9C">
        <w:rPr>
          <w:sz w:val="22"/>
          <w:szCs w:val="22"/>
        </w:rPr>
        <w:t>1.115 εκατ.</w:t>
      </w:r>
      <w:r w:rsidR="00FD253C">
        <w:rPr>
          <w:sz w:val="22"/>
          <w:szCs w:val="22"/>
        </w:rPr>
        <w:t xml:space="preserve"> ευρώ</w:t>
      </w:r>
      <w:r w:rsidRPr="00A97669">
        <w:rPr>
          <w:sz w:val="22"/>
          <w:szCs w:val="22"/>
        </w:rPr>
        <w:t xml:space="preserve"> αναμένεται να εισπραχθεί έως το τέλος του έτους.</w:t>
      </w:r>
    </w:p>
    <w:p w:rsidR="00A97669" w:rsidRPr="00A97669" w:rsidRDefault="00E622EF" w:rsidP="00110F9C">
      <w:pPr>
        <w:numPr>
          <w:ilvl w:val="0"/>
          <w:numId w:val="3"/>
        </w:numPr>
        <w:ind w:left="284" w:right="-1" w:hanging="284"/>
        <w:jc w:val="both"/>
        <w:rPr>
          <w:sz w:val="22"/>
          <w:szCs w:val="22"/>
        </w:rPr>
      </w:pPr>
      <w:r>
        <w:rPr>
          <w:sz w:val="22"/>
          <w:szCs w:val="22"/>
        </w:rPr>
        <w:t xml:space="preserve">Σε εξέλιξη βρίσκεται </w:t>
      </w:r>
      <w:r w:rsidR="00A97669" w:rsidRPr="00A97669">
        <w:rPr>
          <w:sz w:val="22"/>
          <w:szCs w:val="22"/>
        </w:rPr>
        <w:t xml:space="preserve">η διαδικασία και γίνονται οι απαιτούμενες ενέργειες για την ολοκλήρωση της συναλλαγής που αφορά στην πώληση του 100% των μετοχών της </w:t>
      </w:r>
      <w:r w:rsidR="00A97669" w:rsidRPr="00110F9C">
        <w:rPr>
          <w:sz w:val="22"/>
          <w:szCs w:val="22"/>
        </w:rPr>
        <w:t>Ελληνικό ΑΕ.</w:t>
      </w:r>
      <w:r w:rsidR="00A97669" w:rsidRPr="00A97669">
        <w:rPr>
          <w:sz w:val="22"/>
          <w:szCs w:val="22"/>
        </w:rPr>
        <w:t xml:space="preserve"> Η πρώτη δόση του τιμήματος 300 εκατ. </w:t>
      </w:r>
      <w:r w:rsidR="00FD253C">
        <w:rPr>
          <w:sz w:val="22"/>
          <w:szCs w:val="22"/>
        </w:rPr>
        <w:t>ευρώ</w:t>
      </w:r>
      <w:r w:rsidR="00FD253C" w:rsidRPr="00A97669">
        <w:rPr>
          <w:sz w:val="22"/>
          <w:szCs w:val="22"/>
        </w:rPr>
        <w:t xml:space="preserve"> </w:t>
      </w:r>
      <w:r w:rsidR="00A97669" w:rsidRPr="00A97669">
        <w:rPr>
          <w:sz w:val="22"/>
          <w:szCs w:val="22"/>
        </w:rPr>
        <w:t>αναμένεται να καταβληθεί το 1</w:t>
      </w:r>
      <w:r w:rsidR="00A97669" w:rsidRPr="00A97669">
        <w:rPr>
          <w:sz w:val="22"/>
          <w:szCs w:val="22"/>
          <w:vertAlign w:val="superscript"/>
        </w:rPr>
        <w:t>ο</w:t>
      </w:r>
      <w:r w:rsidR="00A97669" w:rsidRPr="00A97669">
        <w:rPr>
          <w:sz w:val="22"/>
          <w:szCs w:val="22"/>
        </w:rPr>
        <w:t xml:space="preserve"> τρίμηνο 2019.</w:t>
      </w:r>
    </w:p>
    <w:p w:rsidR="00A97669" w:rsidRDefault="00A97669" w:rsidP="00110F9C">
      <w:pPr>
        <w:numPr>
          <w:ilvl w:val="0"/>
          <w:numId w:val="3"/>
        </w:numPr>
        <w:ind w:left="284" w:right="-1" w:hanging="284"/>
        <w:jc w:val="both"/>
        <w:rPr>
          <w:sz w:val="22"/>
          <w:szCs w:val="22"/>
        </w:rPr>
      </w:pPr>
      <w:r w:rsidRPr="00A97669">
        <w:rPr>
          <w:sz w:val="22"/>
          <w:szCs w:val="22"/>
        </w:rPr>
        <w:t xml:space="preserve">Ο διαγωνισμός για την αξιοποίηση του ακινήτου </w:t>
      </w:r>
      <w:proofErr w:type="spellStart"/>
      <w:r w:rsidRPr="00110F9C">
        <w:rPr>
          <w:sz w:val="22"/>
          <w:szCs w:val="22"/>
          <w:lang w:val="en-US"/>
        </w:rPr>
        <w:t>Castello</w:t>
      </w:r>
      <w:proofErr w:type="spellEnd"/>
      <w:r w:rsidRPr="00110F9C">
        <w:rPr>
          <w:sz w:val="22"/>
          <w:szCs w:val="22"/>
        </w:rPr>
        <w:t xml:space="preserve"> </w:t>
      </w:r>
      <w:proofErr w:type="spellStart"/>
      <w:r w:rsidRPr="00110F9C">
        <w:rPr>
          <w:sz w:val="22"/>
          <w:szCs w:val="22"/>
          <w:lang w:val="en-US"/>
        </w:rPr>
        <w:t>Bibelli</w:t>
      </w:r>
      <w:proofErr w:type="spellEnd"/>
      <w:r w:rsidRPr="00A97669">
        <w:rPr>
          <w:sz w:val="22"/>
          <w:szCs w:val="22"/>
        </w:rPr>
        <w:t xml:space="preserve"> στην Κέρκυρα βρίσκεται στο τ</w:t>
      </w:r>
      <w:r w:rsidRPr="00A97669">
        <w:rPr>
          <w:sz w:val="22"/>
          <w:szCs w:val="22"/>
        </w:rPr>
        <w:t>ε</w:t>
      </w:r>
      <w:r w:rsidRPr="00A97669">
        <w:rPr>
          <w:sz w:val="22"/>
          <w:szCs w:val="22"/>
        </w:rPr>
        <w:t>λικό στάδιο ολοκλήρωσης και το τίμημα αναμένεται ότι θα καταβληθεί το 2019.</w:t>
      </w:r>
    </w:p>
    <w:p w:rsidR="00FD253C" w:rsidRPr="00A97669" w:rsidRDefault="00FD253C" w:rsidP="00FD253C">
      <w:pPr>
        <w:ind w:right="-1"/>
        <w:jc w:val="both"/>
        <w:rPr>
          <w:sz w:val="22"/>
          <w:szCs w:val="22"/>
        </w:rPr>
      </w:pPr>
    </w:p>
    <w:p w:rsidR="00A97669" w:rsidRDefault="00A97669" w:rsidP="004306D3">
      <w:pPr>
        <w:spacing w:after="60"/>
        <w:ind w:left="284" w:right="-1" w:hanging="284"/>
        <w:jc w:val="both"/>
        <w:rPr>
          <w:sz w:val="22"/>
          <w:szCs w:val="22"/>
        </w:rPr>
      </w:pPr>
      <w:r w:rsidRPr="00A97669">
        <w:rPr>
          <w:sz w:val="22"/>
          <w:szCs w:val="22"/>
        </w:rPr>
        <w:t>Επιπλέον, βρίσκονται σε εξέλιξη οι ακόλουθοι διαγωνισμοί:</w:t>
      </w:r>
    </w:p>
    <w:p w:rsidR="00A97669" w:rsidRPr="00A97669" w:rsidRDefault="00A97669" w:rsidP="00110F9C">
      <w:pPr>
        <w:numPr>
          <w:ilvl w:val="0"/>
          <w:numId w:val="4"/>
        </w:numPr>
        <w:ind w:left="284" w:right="-1" w:hanging="284"/>
        <w:jc w:val="both"/>
        <w:rPr>
          <w:sz w:val="22"/>
          <w:szCs w:val="22"/>
        </w:rPr>
      </w:pPr>
      <w:r w:rsidRPr="00A97669">
        <w:rPr>
          <w:sz w:val="22"/>
          <w:szCs w:val="22"/>
        </w:rPr>
        <w:t xml:space="preserve">Η από κοινού με την </w:t>
      </w:r>
      <w:proofErr w:type="spellStart"/>
      <w:r w:rsidRPr="00A97669">
        <w:rPr>
          <w:sz w:val="22"/>
          <w:szCs w:val="22"/>
          <w:lang w:val="en-US"/>
        </w:rPr>
        <w:t>Paneuropean</w:t>
      </w:r>
      <w:proofErr w:type="spellEnd"/>
      <w:r w:rsidRPr="00A97669">
        <w:rPr>
          <w:sz w:val="22"/>
          <w:szCs w:val="22"/>
        </w:rPr>
        <w:t xml:space="preserve"> </w:t>
      </w:r>
      <w:r w:rsidRPr="00A97669">
        <w:rPr>
          <w:sz w:val="22"/>
          <w:szCs w:val="22"/>
          <w:lang w:val="en-US"/>
        </w:rPr>
        <w:t>Oil</w:t>
      </w:r>
      <w:r w:rsidRPr="00A97669">
        <w:rPr>
          <w:sz w:val="22"/>
          <w:szCs w:val="22"/>
        </w:rPr>
        <w:t xml:space="preserve"> </w:t>
      </w:r>
      <w:r w:rsidRPr="00A97669">
        <w:rPr>
          <w:sz w:val="22"/>
          <w:szCs w:val="22"/>
          <w:lang w:val="en-US"/>
        </w:rPr>
        <w:t>and</w:t>
      </w:r>
      <w:r w:rsidRPr="00A97669">
        <w:rPr>
          <w:sz w:val="22"/>
          <w:szCs w:val="22"/>
        </w:rPr>
        <w:t xml:space="preserve"> </w:t>
      </w:r>
      <w:r w:rsidRPr="00A97669">
        <w:rPr>
          <w:sz w:val="22"/>
          <w:szCs w:val="22"/>
          <w:lang w:val="en-US"/>
        </w:rPr>
        <w:t>Industrial</w:t>
      </w:r>
      <w:r w:rsidRPr="00A97669">
        <w:rPr>
          <w:sz w:val="22"/>
          <w:szCs w:val="22"/>
        </w:rPr>
        <w:t xml:space="preserve"> </w:t>
      </w:r>
      <w:r w:rsidRPr="00A97669">
        <w:rPr>
          <w:sz w:val="22"/>
          <w:szCs w:val="22"/>
          <w:lang w:val="en-US"/>
        </w:rPr>
        <w:t>Holdings</w:t>
      </w:r>
      <w:r w:rsidRPr="00A97669">
        <w:rPr>
          <w:sz w:val="22"/>
          <w:szCs w:val="22"/>
        </w:rPr>
        <w:t xml:space="preserve"> </w:t>
      </w:r>
      <w:r w:rsidRPr="00A97669">
        <w:rPr>
          <w:sz w:val="22"/>
          <w:szCs w:val="22"/>
          <w:lang w:val="en-US"/>
        </w:rPr>
        <w:t>SA</w:t>
      </w:r>
      <w:r w:rsidRPr="00A97669">
        <w:rPr>
          <w:sz w:val="22"/>
          <w:szCs w:val="22"/>
        </w:rPr>
        <w:t xml:space="preserve"> πώληση του 50,1% των μετοχών της εταιρείας </w:t>
      </w:r>
      <w:r w:rsidRPr="00110F9C">
        <w:rPr>
          <w:sz w:val="22"/>
          <w:szCs w:val="22"/>
        </w:rPr>
        <w:t>Ελληνικά Πετρέλαια ΑΕ.</w:t>
      </w:r>
      <w:r w:rsidRPr="00A97669">
        <w:rPr>
          <w:sz w:val="22"/>
          <w:szCs w:val="22"/>
        </w:rPr>
        <w:t xml:space="preserve"> </w:t>
      </w:r>
    </w:p>
    <w:p w:rsidR="00A97669" w:rsidRPr="00A97669" w:rsidRDefault="00FD253C" w:rsidP="00110F9C">
      <w:pPr>
        <w:numPr>
          <w:ilvl w:val="0"/>
          <w:numId w:val="4"/>
        </w:numPr>
        <w:ind w:left="284" w:right="-1" w:hanging="284"/>
        <w:jc w:val="both"/>
        <w:rPr>
          <w:sz w:val="22"/>
          <w:szCs w:val="22"/>
        </w:rPr>
      </w:pPr>
      <w:r>
        <w:rPr>
          <w:sz w:val="22"/>
          <w:szCs w:val="22"/>
        </w:rPr>
        <w:t>Η</w:t>
      </w:r>
      <w:r w:rsidR="00A97669" w:rsidRPr="00A97669">
        <w:rPr>
          <w:sz w:val="22"/>
          <w:szCs w:val="22"/>
        </w:rPr>
        <w:t xml:space="preserve"> μακροχρόνια (35-ετής) παραχώρηση του δικαιώματος χρηματοδότησης, λειτουργίας, συντήρ</w:t>
      </w:r>
      <w:r w:rsidR="00A97669" w:rsidRPr="00A97669">
        <w:rPr>
          <w:sz w:val="22"/>
          <w:szCs w:val="22"/>
        </w:rPr>
        <w:t>η</w:t>
      </w:r>
      <w:r w:rsidR="00A97669" w:rsidRPr="00A97669">
        <w:rPr>
          <w:sz w:val="22"/>
          <w:szCs w:val="22"/>
        </w:rPr>
        <w:t xml:space="preserve">σης και εκμετάλλευσης του αυτοκινητοδρόμου </w:t>
      </w:r>
      <w:r w:rsidR="00A97669" w:rsidRPr="00110F9C">
        <w:rPr>
          <w:sz w:val="22"/>
          <w:szCs w:val="22"/>
        </w:rPr>
        <w:t>«Εγνατία Οδός»</w:t>
      </w:r>
      <w:r w:rsidR="00A97669" w:rsidRPr="00A97669">
        <w:rPr>
          <w:sz w:val="22"/>
          <w:szCs w:val="22"/>
        </w:rPr>
        <w:t xml:space="preserve"> και των επί του αυτοκινητοδρόμου τριών </w:t>
      </w:r>
      <w:r>
        <w:rPr>
          <w:sz w:val="22"/>
          <w:szCs w:val="22"/>
        </w:rPr>
        <w:t>κ</w:t>
      </w:r>
      <w:r w:rsidR="00A97669" w:rsidRPr="00A97669">
        <w:rPr>
          <w:sz w:val="22"/>
          <w:szCs w:val="22"/>
        </w:rPr>
        <w:t xml:space="preserve">άθετων </w:t>
      </w:r>
      <w:r>
        <w:rPr>
          <w:sz w:val="22"/>
          <w:szCs w:val="22"/>
        </w:rPr>
        <w:t>α</w:t>
      </w:r>
      <w:r w:rsidR="00A97669" w:rsidRPr="00A97669">
        <w:rPr>
          <w:sz w:val="22"/>
          <w:szCs w:val="22"/>
        </w:rPr>
        <w:t>ξόνων</w:t>
      </w:r>
      <w:r>
        <w:rPr>
          <w:sz w:val="22"/>
          <w:szCs w:val="22"/>
        </w:rPr>
        <w:t>.</w:t>
      </w:r>
      <w:r w:rsidR="00A97669" w:rsidRPr="00A97669">
        <w:rPr>
          <w:sz w:val="22"/>
          <w:szCs w:val="22"/>
        </w:rPr>
        <w:t xml:space="preserve"> </w:t>
      </w:r>
    </w:p>
    <w:p w:rsidR="00A97669" w:rsidRPr="00A97669" w:rsidRDefault="00FD253C" w:rsidP="00110F9C">
      <w:pPr>
        <w:numPr>
          <w:ilvl w:val="0"/>
          <w:numId w:val="4"/>
        </w:numPr>
        <w:ind w:left="284" w:right="-1" w:hanging="284"/>
        <w:jc w:val="both"/>
        <w:rPr>
          <w:sz w:val="22"/>
          <w:szCs w:val="22"/>
        </w:rPr>
      </w:pPr>
      <w:r>
        <w:rPr>
          <w:sz w:val="22"/>
          <w:szCs w:val="22"/>
        </w:rPr>
        <w:t>Η</w:t>
      </w:r>
      <w:r w:rsidR="00A97669" w:rsidRPr="00A97669">
        <w:rPr>
          <w:sz w:val="22"/>
          <w:szCs w:val="22"/>
        </w:rPr>
        <w:t xml:space="preserve"> παραχώρηση του δικαιώματος χρήσης, λειτουργίας, δια</w:t>
      </w:r>
      <w:r w:rsidR="003A5306">
        <w:rPr>
          <w:sz w:val="22"/>
          <w:szCs w:val="22"/>
        </w:rPr>
        <w:t>χείρισης και εκμετάλλευσης των μ</w:t>
      </w:r>
      <w:r w:rsidR="00A97669" w:rsidRPr="00A97669">
        <w:rPr>
          <w:sz w:val="22"/>
          <w:szCs w:val="22"/>
        </w:rPr>
        <w:t>αρ</w:t>
      </w:r>
      <w:r w:rsidR="00A97669" w:rsidRPr="00A97669">
        <w:rPr>
          <w:sz w:val="22"/>
          <w:szCs w:val="22"/>
        </w:rPr>
        <w:t>ί</w:t>
      </w:r>
      <w:r w:rsidR="00A97669" w:rsidRPr="00A97669">
        <w:rPr>
          <w:sz w:val="22"/>
          <w:szCs w:val="22"/>
        </w:rPr>
        <w:t xml:space="preserve">νων </w:t>
      </w:r>
      <w:r w:rsidR="00A97669" w:rsidRPr="00110F9C">
        <w:rPr>
          <w:sz w:val="22"/>
          <w:szCs w:val="22"/>
        </w:rPr>
        <w:t>Χίου</w:t>
      </w:r>
      <w:r w:rsidR="00A97669" w:rsidRPr="00A97669">
        <w:rPr>
          <w:sz w:val="22"/>
          <w:szCs w:val="22"/>
        </w:rPr>
        <w:t xml:space="preserve"> και </w:t>
      </w:r>
      <w:r w:rsidR="00A97669" w:rsidRPr="00110F9C">
        <w:rPr>
          <w:sz w:val="22"/>
          <w:szCs w:val="22"/>
        </w:rPr>
        <w:t>Αλίμου</w:t>
      </w:r>
      <w:r>
        <w:rPr>
          <w:sz w:val="22"/>
          <w:szCs w:val="22"/>
        </w:rPr>
        <w:t>.</w:t>
      </w:r>
      <w:r w:rsidR="00A97669" w:rsidRPr="00A97669">
        <w:rPr>
          <w:sz w:val="22"/>
          <w:szCs w:val="22"/>
        </w:rPr>
        <w:t xml:space="preserve"> </w:t>
      </w:r>
    </w:p>
    <w:p w:rsidR="00A97669" w:rsidRPr="004306D3" w:rsidRDefault="00FD253C" w:rsidP="00110F9C">
      <w:pPr>
        <w:numPr>
          <w:ilvl w:val="0"/>
          <w:numId w:val="4"/>
        </w:numPr>
        <w:ind w:left="284" w:right="-1" w:hanging="284"/>
        <w:jc w:val="both"/>
        <w:rPr>
          <w:sz w:val="22"/>
          <w:szCs w:val="22"/>
        </w:rPr>
      </w:pPr>
      <w:r>
        <w:rPr>
          <w:sz w:val="22"/>
          <w:szCs w:val="22"/>
        </w:rPr>
        <w:t>Η</w:t>
      </w:r>
      <w:r w:rsidR="00A97669" w:rsidRPr="00A97669">
        <w:rPr>
          <w:sz w:val="22"/>
          <w:szCs w:val="22"/>
        </w:rPr>
        <w:t xml:space="preserve"> πώληση ακινήτων</w:t>
      </w:r>
      <w:r>
        <w:rPr>
          <w:sz w:val="22"/>
          <w:szCs w:val="22"/>
        </w:rPr>
        <w:t>.</w:t>
      </w:r>
    </w:p>
    <w:p w:rsidR="004306D3" w:rsidRDefault="004306D3" w:rsidP="004306D3">
      <w:pPr>
        <w:ind w:right="-1"/>
        <w:jc w:val="both"/>
        <w:rPr>
          <w:sz w:val="22"/>
          <w:szCs w:val="22"/>
        </w:rPr>
      </w:pPr>
    </w:p>
    <w:p w:rsidR="00A97669" w:rsidRDefault="00A97669" w:rsidP="00110F9C">
      <w:pPr>
        <w:ind w:left="284" w:right="-1" w:hanging="284"/>
        <w:jc w:val="both"/>
        <w:rPr>
          <w:sz w:val="22"/>
          <w:szCs w:val="22"/>
        </w:rPr>
      </w:pPr>
      <w:r w:rsidRPr="00A97669">
        <w:rPr>
          <w:sz w:val="22"/>
          <w:szCs w:val="22"/>
        </w:rPr>
        <w:t xml:space="preserve">Τέλος, το 2018 εκκίνησε η διαδικασία προπαρασκευής και ωρίμανσης για την αξιοποίηση: </w:t>
      </w:r>
    </w:p>
    <w:p w:rsidR="00A97669" w:rsidRPr="00110F9C" w:rsidRDefault="00A97669" w:rsidP="00110F9C">
      <w:pPr>
        <w:numPr>
          <w:ilvl w:val="0"/>
          <w:numId w:val="4"/>
        </w:numPr>
        <w:ind w:left="284" w:right="-1" w:hanging="284"/>
        <w:jc w:val="both"/>
        <w:rPr>
          <w:sz w:val="22"/>
          <w:szCs w:val="22"/>
        </w:rPr>
      </w:pPr>
      <w:r w:rsidRPr="00A97669">
        <w:rPr>
          <w:sz w:val="22"/>
          <w:szCs w:val="22"/>
        </w:rPr>
        <w:t xml:space="preserve">του 30% των μετοχών του </w:t>
      </w:r>
      <w:r w:rsidR="00FD253C">
        <w:rPr>
          <w:sz w:val="22"/>
          <w:szCs w:val="22"/>
        </w:rPr>
        <w:t>Διεθνούς Αερολιμένα Αθηνών Α</w:t>
      </w:r>
      <w:r w:rsidRPr="00110F9C">
        <w:rPr>
          <w:sz w:val="22"/>
          <w:szCs w:val="22"/>
        </w:rPr>
        <w:t>Ε,</w:t>
      </w:r>
    </w:p>
    <w:p w:rsidR="00A97669" w:rsidRPr="00A97669" w:rsidRDefault="00A97669" w:rsidP="00110F9C">
      <w:pPr>
        <w:numPr>
          <w:ilvl w:val="0"/>
          <w:numId w:val="4"/>
        </w:numPr>
        <w:ind w:left="284" w:right="-1" w:hanging="284"/>
        <w:jc w:val="both"/>
        <w:rPr>
          <w:sz w:val="22"/>
          <w:szCs w:val="22"/>
        </w:rPr>
      </w:pPr>
      <w:r w:rsidRPr="00A97669">
        <w:rPr>
          <w:sz w:val="22"/>
          <w:szCs w:val="22"/>
        </w:rPr>
        <w:t xml:space="preserve">του 50,01% της </w:t>
      </w:r>
      <w:r w:rsidRPr="00110F9C">
        <w:rPr>
          <w:sz w:val="22"/>
          <w:szCs w:val="22"/>
        </w:rPr>
        <w:t>ΔΕΠΑ Εμπορίας</w:t>
      </w:r>
      <w:r w:rsidRPr="00A97669">
        <w:rPr>
          <w:sz w:val="22"/>
          <w:szCs w:val="22"/>
        </w:rPr>
        <w:t xml:space="preserve"> και του 14% της </w:t>
      </w:r>
      <w:r w:rsidRPr="00110F9C">
        <w:rPr>
          <w:sz w:val="22"/>
          <w:szCs w:val="22"/>
        </w:rPr>
        <w:t>ΔΕΠΑ Υποδομών</w:t>
      </w:r>
      <w:r w:rsidRPr="00A97669">
        <w:rPr>
          <w:sz w:val="22"/>
          <w:szCs w:val="22"/>
        </w:rPr>
        <w:t xml:space="preserve"> που θα προκύψουν μετά το διαχωρισμό της ΔΕΠΑ ΑΕ σε ΔΕΠΑ Εμπορίας και ΔΕΠΑ Υποδομών, </w:t>
      </w:r>
    </w:p>
    <w:p w:rsidR="00A97669" w:rsidRPr="00A97669" w:rsidRDefault="009F0786" w:rsidP="00110F9C">
      <w:pPr>
        <w:numPr>
          <w:ilvl w:val="0"/>
          <w:numId w:val="4"/>
        </w:numPr>
        <w:ind w:left="284" w:right="-1" w:hanging="284"/>
        <w:jc w:val="both"/>
        <w:rPr>
          <w:sz w:val="22"/>
          <w:szCs w:val="22"/>
        </w:rPr>
      </w:pPr>
      <w:r>
        <w:rPr>
          <w:sz w:val="22"/>
          <w:szCs w:val="22"/>
        </w:rPr>
        <w:t xml:space="preserve">ορισμένων </w:t>
      </w:r>
      <w:r w:rsidR="00A97669" w:rsidRPr="00110F9C">
        <w:rPr>
          <w:sz w:val="22"/>
          <w:szCs w:val="22"/>
        </w:rPr>
        <w:t>περιφερειακών λιμένων</w:t>
      </w:r>
      <w:r w:rsidR="00A97669" w:rsidRPr="00A97669">
        <w:rPr>
          <w:sz w:val="22"/>
          <w:szCs w:val="22"/>
        </w:rPr>
        <w:t xml:space="preserve"> μέσω συμβάσεων </w:t>
      </w:r>
      <w:proofErr w:type="spellStart"/>
      <w:r w:rsidR="00A97669" w:rsidRPr="00A97669">
        <w:rPr>
          <w:sz w:val="22"/>
          <w:szCs w:val="22"/>
        </w:rPr>
        <w:t>υπο</w:t>
      </w:r>
      <w:proofErr w:type="spellEnd"/>
      <w:r w:rsidR="00A97669" w:rsidRPr="00A97669">
        <w:rPr>
          <w:sz w:val="22"/>
          <w:szCs w:val="22"/>
        </w:rPr>
        <w:t>-παραχωρήσεων,</w:t>
      </w:r>
    </w:p>
    <w:p w:rsidR="00A97669" w:rsidRPr="00A97669" w:rsidRDefault="00A97669" w:rsidP="00110F9C">
      <w:pPr>
        <w:numPr>
          <w:ilvl w:val="0"/>
          <w:numId w:val="4"/>
        </w:numPr>
        <w:ind w:left="284" w:right="-1" w:hanging="284"/>
        <w:jc w:val="both"/>
        <w:rPr>
          <w:sz w:val="22"/>
          <w:szCs w:val="22"/>
        </w:rPr>
      </w:pPr>
      <w:r w:rsidRPr="00A97669">
        <w:rPr>
          <w:sz w:val="22"/>
          <w:szCs w:val="22"/>
        </w:rPr>
        <w:t xml:space="preserve">των μαρίνων </w:t>
      </w:r>
      <w:r w:rsidRPr="00110F9C">
        <w:rPr>
          <w:sz w:val="22"/>
          <w:szCs w:val="22"/>
        </w:rPr>
        <w:t>Αργοστολίου, Ιτέας</w:t>
      </w:r>
      <w:r w:rsidRPr="00A97669">
        <w:rPr>
          <w:b/>
          <w:sz w:val="22"/>
          <w:szCs w:val="22"/>
        </w:rPr>
        <w:t xml:space="preserve"> </w:t>
      </w:r>
      <w:r w:rsidRPr="00A97669">
        <w:rPr>
          <w:sz w:val="22"/>
          <w:szCs w:val="22"/>
        </w:rPr>
        <w:t>και</w:t>
      </w:r>
      <w:r w:rsidRPr="00A97669">
        <w:rPr>
          <w:b/>
          <w:sz w:val="22"/>
          <w:szCs w:val="22"/>
        </w:rPr>
        <w:t xml:space="preserve"> </w:t>
      </w:r>
      <w:r w:rsidRPr="00110F9C">
        <w:rPr>
          <w:sz w:val="22"/>
          <w:szCs w:val="22"/>
        </w:rPr>
        <w:t>Ζακύνθου</w:t>
      </w:r>
      <w:r w:rsidR="00FD253C">
        <w:rPr>
          <w:sz w:val="22"/>
          <w:szCs w:val="22"/>
        </w:rPr>
        <w:t>,</w:t>
      </w:r>
    </w:p>
    <w:p w:rsidR="00A97669" w:rsidRDefault="00A97669" w:rsidP="00110F9C">
      <w:pPr>
        <w:numPr>
          <w:ilvl w:val="0"/>
          <w:numId w:val="4"/>
        </w:numPr>
        <w:ind w:left="284" w:right="-1" w:hanging="284"/>
        <w:jc w:val="both"/>
        <w:rPr>
          <w:sz w:val="22"/>
          <w:szCs w:val="22"/>
        </w:rPr>
      </w:pPr>
      <w:r w:rsidRPr="00A97669">
        <w:rPr>
          <w:sz w:val="22"/>
          <w:szCs w:val="22"/>
        </w:rPr>
        <w:t xml:space="preserve">του σχεδόν εξαντληθέντος κοιτάσματος φυσικού αερίου </w:t>
      </w:r>
      <w:r w:rsidRPr="00110F9C">
        <w:rPr>
          <w:sz w:val="22"/>
          <w:szCs w:val="22"/>
        </w:rPr>
        <w:t>Ν. Καβάλας</w:t>
      </w:r>
      <w:r w:rsidR="0062754E">
        <w:rPr>
          <w:sz w:val="22"/>
          <w:szCs w:val="22"/>
        </w:rPr>
        <w:t xml:space="preserve"> και της</w:t>
      </w:r>
      <w:r w:rsidRPr="00A97669">
        <w:rPr>
          <w:sz w:val="22"/>
          <w:szCs w:val="22"/>
        </w:rPr>
        <w:t xml:space="preserve"> μετατροπή</w:t>
      </w:r>
      <w:r w:rsidR="0062754E">
        <w:rPr>
          <w:sz w:val="22"/>
          <w:szCs w:val="22"/>
        </w:rPr>
        <w:t>ς</w:t>
      </w:r>
      <w:r w:rsidRPr="00A97669">
        <w:rPr>
          <w:sz w:val="22"/>
          <w:szCs w:val="22"/>
        </w:rPr>
        <w:t xml:space="preserve"> του σε υπόγειο χ</w:t>
      </w:r>
      <w:r w:rsidR="00FD253C">
        <w:rPr>
          <w:sz w:val="22"/>
          <w:szCs w:val="22"/>
        </w:rPr>
        <w:t>ώρο αποθήκευσης φυσικού αερίου.</w:t>
      </w:r>
    </w:p>
    <w:p w:rsidR="00FD253C" w:rsidRPr="00A97669" w:rsidRDefault="00FD253C" w:rsidP="00FD253C">
      <w:pPr>
        <w:ind w:right="-1"/>
        <w:jc w:val="both"/>
        <w:rPr>
          <w:sz w:val="22"/>
          <w:szCs w:val="22"/>
        </w:rPr>
      </w:pPr>
    </w:p>
    <w:p w:rsidR="00A97669" w:rsidRDefault="00A97669" w:rsidP="00A97669">
      <w:pPr>
        <w:ind w:right="-1"/>
        <w:jc w:val="both"/>
        <w:rPr>
          <w:b/>
          <w:sz w:val="22"/>
          <w:szCs w:val="22"/>
        </w:rPr>
      </w:pPr>
      <w:r w:rsidRPr="00A97669">
        <w:rPr>
          <w:sz w:val="22"/>
          <w:szCs w:val="22"/>
        </w:rPr>
        <w:t xml:space="preserve">Τα συνολικά έσοδα για </w:t>
      </w:r>
      <w:r w:rsidRPr="00110F9C">
        <w:rPr>
          <w:sz w:val="22"/>
          <w:szCs w:val="22"/>
        </w:rPr>
        <w:t>το 2019,</w:t>
      </w:r>
      <w:r w:rsidRPr="00A97669">
        <w:rPr>
          <w:sz w:val="22"/>
          <w:szCs w:val="22"/>
        </w:rPr>
        <w:t xml:space="preserve"> τα οποία αναμένεται να πραγματοποιηθούν από το ΤΑΙΠΕΔ, ανέ</w:t>
      </w:r>
      <w:r w:rsidRPr="00A97669">
        <w:rPr>
          <w:sz w:val="22"/>
          <w:szCs w:val="22"/>
        </w:rPr>
        <w:t>ρ</w:t>
      </w:r>
      <w:r w:rsidRPr="00A97669">
        <w:rPr>
          <w:sz w:val="22"/>
          <w:szCs w:val="22"/>
        </w:rPr>
        <w:t xml:space="preserve">χονται σε </w:t>
      </w:r>
      <w:r w:rsidRPr="00110F9C">
        <w:rPr>
          <w:sz w:val="22"/>
          <w:szCs w:val="22"/>
        </w:rPr>
        <w:t>1.531,5 εκατ.</w:t>
      </w:r>
      <w:r w:rsidR="00FD253C">
        <w:rPr>
          <w:sz w:val="22"/>
          <w:szCs w:val="22"/>
        </w:rPr>
        <w:t xml:space="preserve"> ευρώ</w:t>
      </w:r>
      <w:r w:rsidRPr="00110F9C">
        <w:rPr>
          <w:sz w:val="22"/>
          <w:szCs w:val="22"/>
        </w:rPr>
        <w:t>,</w:t>
      </w:r>
      <w:r w:rsidRPr="00A97669">
        <w:rPr>
          <w:sz w:val="22"/>
          <w:szCs w:val="22"/>
        </w:rPr>
        <w:t xml:space="preserve"> όπως παρουσιάζονται στον παρακάτω πίνακα.</w:t>
      </w:r>
      <w:r w:rsidRPr="00A97669">
        <w:rPr>
          <w:b/>
          <w:sz w:val="22"/>
          <w:szCs w:val="22"/>
        </w:rPr>
        <w:t xml:space="preserve"> </w:t>
      </w: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9F0786" w:rsidRDefault="009F0786" w:rsidP="00A97669">
      <w:pPr>
        <w:ind w:right="-1"/>
        <w:jc w:val="both"/>
        <w:rPr>
          <w:b/>
          <w:sz w:val="22"/>
          <w:szCs w:val="22"/>
        </w:rPr>
      </w:pPr>
    </w:p>
    <w:p w:rsidR="000A4019" w:rsidRDefault="000A4019" w:rsidP="00A97669">
      <w:pPr>
        <w:ind w:right="-1"/>
        <w:jc w:val="both"/>
        <w:rPr>
          <w:b/>
          <w:sz w:val="22"/>
          <w:szCs w:val="22"/>
        </w:rPr>
      </w:pPr>
    </w:p>
    <w:tbl>
      <w:tblPr>
        <w:tblW w:w="7645" w:type="dxa"/>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0A0"/>
      </w:tblPr>
      <w:tblGrid>
        <w:gridCol w:w="954"/>
        <w:gridCol w:w="5451"/>
        <w:gridCol w:w="1240"/>
      </w:tblGrid>
      <w:tr w:rsidR="00A40554" w:rsidRPr="00C545FE" w:rsidTr="00A40554">
        <w:trPr>
          <w:jc w:val="center"/>
        </w:trPr>
        <w:tc>
          <w:tcPr>
            <w:tcW w:w="7645" w:type="dxa"/>
            <w:gridSpan w:val="3"/>
            <w:tcBorders>
              <w:top w:val="single" w:sz="4" w:space="0" w:color="auto"/>
              <w:bottom w:val="nil"/>
            </w:tcBorders>
            <w:shd w:val="clear" w:color="auto" w:fill="404040" w:themeFill="text1" w:themeFillTint="BF"/>
            <w:tcMar>
              <w:top w:w="0" w:type="dxa"/>
              <w:left w:w="108" w:type="dxa"/>
              <w:bottom w:w="0" w:type="dxa"/>
              <w:right w:w="108" w:type="dxa"/>
            </w:tcMar>
            <w:vAlign w:val="center"/>
          </w:tcPr>
          <w:p w:rsidR="00A40554" w:rsidRPr="000519F4" w:rsidRDefault="00BF4256" w:rsidP="00A40554">
            <w:pPr>
              <w:spacing w:before="120"/>
              <w:ind w:right="-1"/>
              <w:jc w:val="center"/>
              <w:rPr>
                <w:rFonts w:ascii="Arial Narrow" w:hAnsi="Arial Narrow"/>
                <w:b/>
                <w:color w:val="FFFFFF" w:themeColor="background1"/>
              </w:rPr>
            </w:pPr>
            <w:r>
              <w:rPr>
                <w:rFonts w:ascii="Arial Narrow" w:hAnsi="Arial Narrow"/>
                <w:b/>
                <w:color w:val="FFFFFF" w:themeColor="background1"/>
              </w:rPr>
              <w:t>Πίνακας 5.2</w:t>
            </w:r>
            <w:r w:rsidR="00A40554" w:rsidRPr="000519F4">
              <w:rPr>
                <w:rFonts w:ascii="Arial Narrow" w:hAnsi="Arial Narrow"/>
                <w:b/>
                <w:color w:val="FFFFFF" w:themeColor="background1"/>
              </w:rPr>
              <w:t xml:space="preserve"> </w:t>
            </w:r>
            <w:r w:rsidR="00164218" w:rsidRPr="000519F4">
              <w:rPr>
                <w:rFonts w:ascii="Arial Narrow" w:hAnsi="Arial Narrow"/>
                <w:b/>
                <w:color w:val="FFFFFF" w:themeColor="background1"/>
              </w:rPr>
              <w:t xml:space="preserve"> </w:t>
            </w:r>
            <w:r w:rsidR="00A40554" w:rsidRPr="000519F4">
              <w:rPr>
                <w:rFonts w:ascii="Arial Narrow" w:hAnsi="Arial Narrow"/>
                <w:b/>
                <w:color w:val="FFFFFF" w:themeColor="background1"/>
              </w:rPr>
              <w:t>Στόχος εσόδων* 2019</w:t>
            </w:r>
          </w:p>
          <w:p w:rsidR="00A40554" w:rsidRDefault="00A40554" w:rsidP="00A40554">
            <w:pPr>
              <w:tabs>
                <w:tab w:val="decimal" w:pos="601"/>
              </w:tabs>
              <w:spacing w:after="120"/>
              <w:jc w:val="center"/>
              <w:rPr>
                <w:rFonts w:ascii="Arial Narrow" w:hAnsi="Arial Narrow"/>
                <w:sz w:val="16"/>
                <w:szCs w:val="16"/>
              </w:rPr>
            </w:pPr>
            <w:r w:rsidRPr="000519F4">
              <w:rPr>
                <w:rFonts w:ascii="Arial Narrow" w:hAnsi="Arial Narrow"/>
                <w:b/>
                <w:color w:val="FFFFFF" w:themeColor="background1"/>
              </w:rPr>
              <w:t>(σε εκατ. ευρώ)</w:t>
            </w:r>
          </w:p>
        </w:tc>
      </w:tr>
      <w:tr w:rsidR="00A40554" w:rsidRPr="00A40554" w:rsidTr="00A40554">
        <w:trPr>
          <w:jc w:val="center"/>
        </w:trPr>
        <w:tc>
          <w:tcPr>
            <w:tcW w:w="954" w:type="dxa"/>
            <w:tcBorders>
              <w:top w:val="nil"/>
              <w:bottom w:val="single" w:sz="4" w:space="0" w:color="auto"/>
            </w:tcBorders>
            <w:tcMar>
              <w:top w:w="0" w:type="dxa"/>
              <w:left w:w="108" w:type="dxa"/>
              <w:bottom w:w="0" w:type="dxa"/>
              <w:right w:w="108" w:type="dxa"/>
            </w:tcMar>
            <w:vAlign w:val="center"/>
          </w:tcPr>
          <w:p w:rsidR="00A40554" w:rsidRPr="00A40554" w:rsidRDefault="00A40554" w:rsidP="00917672">
            <w:pPr>
              <w:tabs>
                <w:tab w:val="decimal" w:pos="259"/>
              </w:tabs>
              <w:spacing w:line="360" w:lineRule="auto"/>
              <w:ind w:right="-1"/>
              <w:rPr>
                <w:rFonts w:ascii="Arial Narrow" w:hAnsi="Arial Narrow"/>
                <w:sz w:val="8"/>
                <w:szCs w:val="8"/>
              </w:rPr>
            </w:pPr>
          </w:p>
        </w:tc>
        <w:tc>
          <w:tcPr>
            <w:tcW w:w="5451" w:type="dxa"/>
            <w:tcBorders>
              <w:top w:val="nil"/>
              <w:bottom w:val="single" w:sz="4" w:space="0" w:color="auto"/>
            </w:tcBorders>
            <w:tcMar>
              <w:top w:w="0" w:type="dxa"/>
              <w:left w:w="108" w:type="dxa"/>
              <w:bottom w:w="0" w:type="dxa"/>
              <w:right w:w="108" w:type="dxa"/>
            </w:tcMar>
            <w:vAlign w:val="center"/>
          </w:tcPr>
          <w:p w:rsidR="00A40554" w:rsidRPr="00A40554" w:rsidRDefault="00A40554" w:rsidP="00917672">
            <w:pPr>
              <w:spacing w:line="360" w:lineRule="auto"/>
              <w:rPr>
                <w:rFonts w:ascii="Arial Narrow" w:hAnsi="Arial Narrow"/>
                <w:sz w:val="8"/>
                <w:szCs w:val="8"/>
              </w:rPr>
            </w:pPr>
          </w:p>
        </w:tc>
        <w:tc>
          <w:tcPr>
            <w:tcW w:w="1240" w:type="dxa"/>
            <w:tcBorders>
              <w:top w:val="nil"/>
              <w:bottom w:val="single" w:sz="4" w:space="0" w:color="auto"/>
            </w:tcBorders>
            <w:tcMar>
              <w:top w:w="0" w:type="dxa"/>
              <w:left w:w="108" w:type="dxa"/>
              <w:bottom w:w="0" w:type="dxa"/>
              <w:right w:w="108" w:type="dxa"/>
            </w:tcMar>
            <w:vAlign w:val="center"/>
          </w:tcPr>
          <w:p w:rsidR="00A40554" w:rsidRPr="00A40554" w:rsidRDefault="00A40554" w:rsidP="00917672">
            <w:pPr>
              <w:tabs>
                <w:tab w:val="decimal" w:pos="601"/>
              </w:tabs>
              <w:spacing w:line="360" w:lineRule="auto"/>
              <w:ind w:right="-1"/>
              <w:jc w:val="both"/>
              <w:rPr>
                <w:rFonts w:ascii="Arial Narrow" w:hAnsi="Arial Narrow"/>
                <w:sz w:val="8"/>
                <w:szCs w:val="8"/>
              </w:rPr>
            </w:pPr>
          </w:p>
        </w:tc>
      </w:tr>
      <w:tr w:rsidR="00FD253C" w:rsidRPr="00C545FE" w:rsidTr="00A40554">
        <w:trPr>
          <w:jc w:val="center"/>
        </w:trPr>
        <w:tc>
          <w:tcPr>
            <w:tcW w:w="954" w:type="dxa"/>
            <w:tcBorders>
              <w:top w:val="single" w:sz="4" w:space="0" w:color="auto"/>
              <w:bottom w:val="nil"/>
            </w:tcBorders>
            <w:tcMar>
              <w:top w:w="0" w:type="dxa"/>
              <w:left w:w="108" w:type="dxa"/>
              <w:bottom w:w="0" w:type="dxa"/>
              <w:right w:w="108" w:type="dxa"/>
            </w:tcMar>
            <w:vAlign w:val="center"/>
          </w:tcPr>
          <w:p w:rsidR="00FD253C" w:rsidRDefault="00FD253C" w:rsidP="00917672">
            <w:pPr>
              <w:tabs>
                <w:tab w:val="decimal" w:pos="259"/>
              </w:tabs>
              <w:spacing w:line="360" w:lineRule="auto"/>
              <w:ind w:right="-1"/>
              <w:rPr>
                <w:rFonts w:ascii="Arial Narrow" w:hAnsi="Arial Narrow"/>
                <w:sz w:val="16"/>
                <w:szCs w:val="16"/>
              </w:rPr>
            </w:pPr>
            <w:r>
              <w:rPr>
                <w:rFonts w:ascii="Arial Narrow" w:hAnsi="Arial Narrow"/>
                <w:sz w:val="16"/>
                <w:szCs w:val="16"/>
              </w:rPr>
              <w:t>1</w:t>
            </w:r>
          </w:p>
        </w:tc>
        <w:tc>
          <w:tcPr>
            <w:tcW w:w="5451" w:type="dxa"/>
            <w:tcBorders>
              <w:top w:val="single" w:sz="4" w:space="0" w:color="auto"/>
              <w:bottom w:val="nil"/>
            </w:tcBorders>
            <w:tcMar>
              <w:top w:w="0" w:type="dxa"/>
              <w:left w:w="108" w:type="dxa"/>
              <w:bottom w:w="0" w:type="dxa"/>
              <w:right w:w="108" w:type="dxa"/>
            </w:tcMar>
            <w:vAlign w:val="center"/>
          </w:tcPr>
          <w:p w:rsidR="00FD253C" w:rsidRDefault="00FD253C" w:rsidP="00917672">
            <w:pPr>
              <w:spacing w:line="360" w:lineRule="auto"/>
              <w:rPr>
                <w:rFonts w:ascii="Arial Narrow" w:hAnsi="Arial Narrow"/>
                <w:sz w:val="16"/>
                <w:szCs w:val="16"/>
              </w:rPr>
            </w:pPr>
            <w:r w:rsidRPr="00B15558">
              <w:rPr>
                <w:rFonts w:ascii="Arial Narrow" w:hAnsi="Arial Narrow"/>
                <w:sz w:val="16"/>
                <w:szCs w:val="16"/>
              </w:rPr>
              <w:t>Προσδοκώμενα έσοδα από διαγωνισμούς, για τους οποίους έχουν υποβληθεί δεσμευτ</w:t>
            </w:r>
            <w:r w:rsidRPr="00B15558">
              <w:rPr>
                <w:rFonts w:ascii="Arial Narrow" w:hAnsi="Arial Narrow"/>
                <w:sz w:val="16"/>
                <w:szCs w:val="16"/>
              </w:rPr>
              <w:t>ι</w:t>
            </w:r>
            <w:r w:rsidRPr="00B15558">
              <w:rPr>
                <w:rFonts w:ascii="Arial Narrow" w:hAnsi="Arial Narrow"/>
                <w:sz w:val="16"/>
                <w:szCs w:val="16"/>
              </w:rPr>
              <w:t xml:space="preserve">κές προσφορές, με αναμενόμενη πρώτη </w:t>
            </w:r>
            <w:r>
              <w:rPr>
                <w:rFonts w:ascii="Arial Narrow" w:hAnsi="Arial Narrow"/>
                <w:sz w:val="16"/>
                <w:szCs w:val="16"/>
              </w:rPr>
              <w:t>εκταμίευση το 2019</w:t>
            </w:r>
          </w:p>
        </w:tc>
        <w:tc>
          <w:tcPr>
            <w:tcW w:w="1240" w:type="dxa"/>
            <w:tcBorders>
              <w:top w:val="single" w:sz="4" w:space="0" w:color="auto"/>
              <w:bottom w:val="nil"/>
            </w:tcBorders>
            <w:tcMar>
              <w:top w:w="0" w:type="dxa"/>
              <w:left w:w="108" w:type="dxa"/>
              <w:bottom w:w="0" w:type="dxa"/>
              <w:right w:w="108" w:type="dxa"/>
            </w:tcMar>
            <w:vAlign w:val="center"/>
          </w:tcPr>
          <w:p w:rsidR="00FD253C" w:rsidRDefault="00E0503F" w:rsidP="00917672">
            <w:pPr>
              <w:tabs>
                <w:tab w:val="decimal" w:pos="601"/>
              </w:tabs>
              <w:spacing w:line="360" w:lineRule="auto"/>
              <w:ind w:right="-1"/>
              <w:jc w:val="both"/>
              <w:rPr>
                <w:rFonts w:ascii="Arial Narrow" w:hAnsi="Arial Narrow"/>
                <w:sz w:val="16"/>
                <w:szCs w:val="16"/>
              </w:rPr>
            </w:pPr>
            <w:r>
              <w:rPr>
                <w:rFonts w:ascii="Arial Narrow" w:hAnsi="Arial Narrow"/>
                <w:sz w:val="16"/>
                <w:szCs w:val="16"/>
              </w:rPr>
              <w:t>301,6</w:t>
            </w:r>
          </w:p>
        </w:tc>
      </w:tr>
      <w:tr w:rsidR="00FD253C" w:rsidRPr="00C545FE" w:rsidTr="00917672">
        <w:trPr>
          <w:jc w:val="center"/>
        </w:trPr>
        <w:tc>
          <w:tcPr>
            <w:tcW w:w="954" w:type="dxa"/>
            <w:tcBorders>
              <w:top w:val="nil"/>
              <w:bottom w:val="nil"/>
            </w:tcBorders>
            <w:tcMar>
              <w:top w:w="0" w:type="dxa"/>
              <w:left w:w="108" w:type="dxa"/>
              <w:bottom w:w="0" w:type="dxa"/>
              <w:right w:w="108" w:type="dxa"/>
            </w:tcMar>
            <w:vAlign w:val="center"/>
          </w:tcPr>
          <w:p w:rsidR="00FD253C" w:rsidRDefault="00FD253C" w:rsidP="00917672">
            <w:pPr>
              <w:tabs>
                <w:tab w:val="decimal" w:pos="259"/>
              </w:tabs>
              <w:spacing w:line="360" w:lineRule="auto"/>
              <w:ind w:right="-1"/>
              <w:rPr>
                <w:rFonts w:ascii="Arial Narrow" w:hAnsi="Arial Narrow"/>
                <w:sz w:val="16"/>
                <w:szCs w:val="16"/>
              </w:rPr>
            </w:pPr>
            <w:r>
              <w:rPr>
                <w:rFonts w:ascii="Arial Narrow" w:hAnsi="Arial Narrow"/>
                <w:sz w:val="16"/>
                <w:szCs w:val="16"/>
              </w:rPr>
              <w:t>2</w:t>
            </w:r>
          </w:p>
        </w:tc>
        <w:tc>
          <w:tcPr>
            <w:tcW w:w="5451" w:type="dxa"/>
            <w:tcBorders>
              <w:top w:val="nil"/>
              <w:bottom w:val="nil"/>
            </w:tcBorders>
            <w:tcMar>
              <w:top w:w="0" w:type="dxa"/>
              <w:left w:w="108" w:type="dxa"/>
              <w:bottom w:w="0" w:type="dxa"/>
              <w:right w:w="108" w:type="dxa"/>
            </w:tcMar>
            <w:vAlign w:val="center"/>
          </w:tcPr>
          <w:p w:rsidR="00FD253C" w:rsidRDefault="00FD253C" w:rsidP="00917672">
            <w:pPr>
              <w:spacing w:line="360" w:lineRule="auto"/>
              <w:rPr>
                <w:rFonts w:ascii="Arial Narrow" w:hAnsi="Arial Narrow"/>
                <w:sz w:val="16"/>
                <w:szCs w:val="16"/>
              </w:rPr>
            </w:pPr>
            <w:r w:rsidRPr="00B15558">
              <w:rPr>
                <w:rFonts w:ascii="Arial Narrow" w:hAnsi="Arial Narrow"/>
                <w:sz w:val="16"/>
                <w:szCs w:val="16"/>
              </w:rPr>
              <w:t>Έσοδα από καταβολές δόσεων, ολοκληρωμένων  συναλλ</w:t>
            </w:r>
            <w:r>
              <w:rPr>
                <w:rFonts w:ascii="Arial Narrow" w:hAnsi="Arial Narrow"/>
                <w:sz w:val="16"/>
                <w:szCs w:val="16"/>
              </w:rPr>
              <w:t xml:space="preserve">αγών προηγούμενων ετών </w:t>
            </w:r>
          </w:p>
        </w:tc>
        <w:tc>
          <w:tcPr>
            <w:tcW w:w="1240" w:type="dxa"/>
            <w:tcBorders>
              <w:top w:val="nil"/>
              <w:bottom w:val="nil"/>
            </w:tcBorders>
            <w:tcMar>
              <w:top w:w="0" w:type="dxa"/>
              <w:left w:w="108" w:type="dxa"/>
              <w:bottom w:w="0" w:type="dxa"/>
              <w:right w:w="108" w:type="dxa"/>
            </w:tcMar>
            <w:vAlign w:val="center"/>
          </w:tcPr>
          <w:p w:rsidR="00FD253C" w:rsidRDefault="00E0503F" w:rsidP="003A5306">
            <w:pPr>
              <w:tabs>
                <w:tab w:val="decimal" w:pos="601"/>
              </w:tabs>
              <w:spacing w:line="360" w:lineRule="auto"/>
              <w:ind w:right="-1"/>
              <w:jc w:val="both"/>
              <w:rPr>
                <w:rFonts w:ascii="Arial Narrow" w:hAnsi="Arial Narrow"/>
                <w:sz w:val="16"/>
                <w:szCs w:val="16"/>
              </w:rPr>
            </w:pPr>
            <w:r>
              <w:rPr>
                <w:rFonts w:ascii="Arial Narrow" w:hAnsi="Arial Narrow"/>
                <w:sz w:val="16"/>
                <w:szCs w:val="16"/>
              </w:rPr>
              <w:t>49,0</w:t>
            </w:r>
          </w:p>
        </w:tc>
      </w:tr>
      <w:tr w:rsidR="00CE3063" w:rsidRPr="00C545FE" w:rsidTr="00917672">
        <w:trPr>
          <w:jc w:val="center"/>
        </w:trPr>
        <w:tc>
          <w:tcPr>
            <w:tcW w:w="954" w:type="dxa"/>
            <w:tcBorders>
              <w:top w:val="nil"/>
              <w:bottom w:val="nil"/>
            </w:tcBorders>
            <w:shd w:val="clear" w:color="auto" w:fill="D9D9D9" w:themeFill="background1" w:themeFillShade="D9"/>
            <w:tcMar>
              <w:top w:w="0" w:type="dxa"/>
              <w:left w:w="108" w:type="dxa"/>
              <w:bottom w:w="0" w:type="dxa"/>
              <w:right w:w="108" w:type="dxa"/>
            </w:tcMar>
            <w:vAlign w:val="center"/>
          </w:tcPr>
          <w:p w:rsidR="00BC48BC" w:rsidRDefault="00BC48BC" w:rsidP="00917672">
            <w:pPr>
              <w:tabs>
                <w:tab w:val="decimal" w:pos="259"/>
              </w:tabs>
              <w:spacing w:line="360" w:lineRule="auto"/>
              <w:ind w:right="-1"/>
              <w:rPr>
                <w:rFonts w:ascii="Arial Narrow" w:hAnsi="Arial Narrow"/>
                <w:sz w:val="16"/>
                <w:szCs w:val="16"/>
              </w:rPr>
            </w:pPr>
            <w:r>
              <w:rPr>
                <w:rFonts w:ascii="Arial Narrow" w:hAnsi="Arial Narrow"/>
                <w:sz w:val="16"/>
                <w:szCs w:val="16"/>
              </w:rPr>
              <w:t>3</w:t>
            </w:r>
            <w:r w:rsidR="00A579D8">
              <w:rPr>
                <w:rFonts w:ascii="Arial Narrow" w:hAnsi="Arial Narrow"/>
                <w:sz w:val="16"/>
                <w:szCs w:val="16"/>
              </w:rPr>
              <w:t xml:space="preserve"> </w:t>
            </w:r>
            <w:r w:rsidRPr="00BC48BC">
              <w:rPr>
                <w:rFonts w:ascii="Arial Narrow" w:hAnsi="Arial Narrow"/>
                <w:i/>
                <w:sz w:val="16"/>
                <w:szCs w:val="16"/>
              </w:rPr>
              <w:t>(1+2)</w:t>
            </w:r>
          </w:p>
        </w:tc>
        <w:tc>
          <w:tcPr>
            <w:tcW w:w="5451" w:type="dxa"/>
            <w:tcBorders>
              <w:top w:val="nil"/>
              <w:bottom w:val="nil"/>
            </w:tcBorders>
            <w:shd w:val="clear" w:color="auto" w:fill="D9D9D9" w:themeFill="background1" w:themeFillShade="D9"/>
            <w:tcMar>
              <w:top w:w="0" w:type="dxa"/>
              <w:left w:w="108" w:type="dxa"/>
              <w:bottom w:w="0" w:type="dxa"/>
              <w:right w:w="108" w:type="dxa"/>
            </w:tcMar>
            <w:vAlign w:val="center"/>
          </w:tcPr>
          <w:p w:rsidR="00BC48BC" w:rsidRPr="00F45A8B" w:rsidRDefault="00A40554" w:rsidP="00426084">
            <w:pPr>
              <w:spacing w:line="360" w:lineRule="auto"/>
              <w:rPr>
                <w:rFonts w:ascii="Arial Narrow" w:hAnsi="Arial Narrow"/>
                <w:b/>
                <w:sz w:val="16"/>
                <w:szCs w:val="16"/>
              </w:rPr>
            </w:pPr>
            <w:r>
              <w:rPr>
                <w:rFonts w:ascii="Arial Narrow" w:hAnsi="Arial Narrow"/>
                <w:b/>
                <w:sz w:val="16"/>
                <w:szCs w:val="16"/>
              </w:rPr>
              <w:t>Σύνολο (πίνακας 5.</w:t>
            </w:r>
            <w:r w:rsidR="00426084">
              <w:rPr>
                <w:rFonts w:ascii="Arial Narrow" w:hAnsi="Arial Narrow"/>
                <w:b/>
                <w:sz w:val="16"/>
                <w:szCs w:val="16"/>
              </w:rPr>
              <w:t>4</w:t>
            </w:r>
            <w:r w:rsidR="00BC48BC" w:rsidRPr="00F45A8B">
              <w:rPr>
                <w:rFonts w:ascii="Arial Narrow" w:hAnsi="Arial Narrow"/>
                <w:b/>
                <w:sz w:val="16"/>
                <w:szCs w:val="16"/>
              </w:rPr>
              <w:t>)</w:t>
            </w:r>
          </w:p>
        </w:tc>
        <w:tc>
          <w:tcPr>
            <w:tcW w:w="1240" w:type="dxa"/>
            <w:tcBorders>
              <w:top w:val="nil"/>
              <w:bottom w:val="nil"/>
            </w:tcBorders>
            <w:shd w:val="clear" w:color="auto" w:fill="D9D9D9" w:themeFill="background1" w:themeFillShade="D9"/>
            <w:tcMar>
              <w:top w:w="0" w:type="dxa"/>
              <w:left w:w="108" w:type="dxa"/>
              <w:bottom w:w="0" w:type="dxa"/>
              <w:right w:w="108" w:type="dxa"/>
            </w:tcMar>
            <w:vAlign w:val="center"/>
          </w:tcPr>
          <w:p w:rsidR="00BC48BC" w:rsidRPr="00F45A8B" w:rsidRDefault="00BC48BC" w:rsidP="003A5306">
            <w:pPr>
              <w:tabs>
                <w:tab w:val="decimal" w:pos="601"/>
              </w:tabs>
              <w:spacing w:line="360" w:lineRule="auto"/>
              <w:ind w:right="-1"/>
              <w:jc w:val="both"/>
              <w:rPr>
                <w:rFonts w:ascii="Arial Narrow" w:hAnsi="Arial Narrow"/>
                <w:b/>
                <w:sz w:val="16"/>
                <w:szCs w:val="16"/>
              </w:rPr>
            </w:pPr>
            <w:r w:rsidRPr="00F45A8B">
              <w:rPr>
                <w:rFonts w:ascii="Arial Narrow" w:hAnsi="Arial Narrow"/>
                <w:b/>
                <w:sz w:val="16"/>
                <w:szCs w:val="16"/>
              </w:rPr>
              <w:t>350,6</w:t>
            </w:r>
          </w:p>
        </w:tc>
      </w:tr>
      <w:tr w:rsidR="00FD253C" w:rsidRPr="00C545FE" w:rsidTr="00917672">
        <w:trPr>
          <w:jc w:val="center"/>
        </w:trPr>
        <w:tc>
          <w:tcPr>
            <w:tcW w:w="954" w:type="dxa"/>
            <w:tcBorders>
              <w:top w:val="nil"/>
              <w:bottom w:val="nil"/>
            </w:tcBorders>
            <w:tcMar>
              <w:top w:w="0" w:type="dxa"/>
              <w:left w:w="108" w:type="dxa"/>
              <w:bottom w:w="0" w:type="dxa"/>
              <w:right w:w="108" w:type="dxa"/>
            </w:tcMar>
            <w:vAlign w:val="center"/>
          </w:tcPr>
          <w:p w:rsidR="00FD253C" w:rsidRDefault="00BC48BC" w:rsidP="00917672">
            <w:pPr>
              <w:tabs>
                <w:tab w:val="decimal" w:pos="259"/>
              </w:tabs>
              <w:spacing w:line="360" w:lineRule="auto"/>
              <w:ind w:right="-1"/>
              <w:rPr>
                <w:rFonts w:ascii="Arial Narrow" w:hAnsi="Arial Narrow"/>
                <w:sz w:val="16"/>
                <w:szCs w:val="16"/>
              </w:rPr>
            </w:pPr>
            <w:r>
              <w:rPr>
                <w:rFonts w:ascii="Arial Narrow" w:hAnsi="Arial Narrow"/>
                <w:sz w:val="16"/>
                <w:szCs w:val="16"/>
              </w:rPr>
              <w:t>4</w:t>
            </w:r>
          </w:p>
        </w:tc>
        <w:tc>
          <w:tcPr>
            <w:tcW w:w="5451" w:type="dxa"/>
            <w:tcBorders>
              <w:top w:val="nil"/>
              <w:bottom w:val="nil"/>
            </w:tcBorders>
            <w:tcMar>
              <w:top w:w="0" w:type="dxa"/>
              <w:left w:w="108" w:type="dxa"/>
              <w:bottom w:w="0" w:type="dxa"/>
              <w:right w:w="108" w:type="dxa"/>
            </w:tcMar>
            <w:vAlign w:val="center"/>
          </w:tcPr>
          <w:p w:rsidR="00FD253C" w:rsidRDefault="00FD253C" w:rsidP="00917672">
            <w:pPr>
              <w:spacing w:line="360" w:lineRule="auto"/>
              <w:rPr>
                <w:rFonts w:ascii="Arial Narrow" w:hAnsi="Arial Narrow"/>
                <w:sz w:val="16"/>
                <w:szCs w:val="16"/>
              </w:rPr>
            </w:pPr>
            <w:r w:rsidRPr="00B15558">
              <w:rPr>
                <w:rFonts w:ascii="Arial Narrow" w:hAnsi="Arial Narrow"/>
                <w:sz w:val="16"/>
                <w:szCs w:val="16"/>
              </w:rPr>
              <w:t>Εκτιμώμενα έσοδα από διαγωνισμούς έργων</w:t>
            </w:r>
            <w:r>
              <w:rPr>
                <w:rFonts w:ascii="Arial Narrow" w:hAnsi="Arial Narrow"/>
                <w:sz w:val="16"/>
                <w:szCs w:val="16"/>
              </w:rPr>
              <w:t>,</w:t>
            </w:r>
            <w:r w:rsidRPr="00B15558">
              <w:rPr>
                <w:rFonts w:ascii="Arial Narrow" w:hAnsi="Arial Narrow"/>
                <w:sz w:val="16"/>
                <w:szCs w:val="16"/>
              </w:rPr>
              <w:t xml:space="preserve"> οι οποίοι αναμένεται να ολοκληρωθούν το 201</w:t>
            </w:r>
            <w:r w:rsidR="00E0503F">
              <w:rPr>
                <w:rFonts w:ascii="Arial Narrow" w:hAnsi="Arial Narrow"/>
                <w:sz w:val="16"/>
                <w:szCs w:val="16"/>
              </w:rPr>
              <w:t>9</w:t>
            </w:r>
          </w:p>
        </w:tc>
        <w:tc>
          <w:tcPr>
            <w:tcW w:w="1240" w:type="dxa"/>
            <w:tcBorders>
              <w:top w:val="nil"/>
              <w:bottom w:val="nil"/>
            </w:tcBorders>
            <w:tcMar>
              <w:top w:w="0" w:type="dxa"/>
              <w:left w:w="108" w:type="dxa"/>
              <w:bottom w:w="0" w:type="dxa"/>
              <w:right w:w="108" w:type="dxa"/>
            </w:tcMar>
            <w:vAlign w:val="center"/>
          </w:tcPr>
          <w:p w:rsidR="00FD253C" w:rsidRDefault="00E0503F" w:rsidP="003A5306">
            <w:pPr>
              <w:tabs>
                <w:tab w:val="decimal" w:pos="601"/>
              </w:tabs>
              <w:spacing w:line="360" w:lineRule="auto"/>
              <w:ind w:right="-1"/>
              <w:jc w:val="both"/>
              <w:rPr>
                <w:rFonts w:ascii="Arial Narrow" w:hAnsi="Arial Narrow"/>
                <w:sz w:val="16"/>
                <w:szCs w:val="16"/>
              </w:rPr>
            </w:pPr>
            <w:r>
              <w:rPr>
                <w:rFonts w:ascii="Arial Narrow" w:hAnsi="Arial Narrow"/>
                <w:sz w:val="16"/>
                <w:szCs w:val="16"/>
              </w:rPr>
              <w:t>1.180,9</w:t>
            </w:r>
          </w:p>
        </w:tc>
      </w:tr>
      <w:tr w:rsidR="00A579D8" w:rsidRPr="005601F8" w:rsidTr="00917672">
        <w:trPr>
          <w:jc w:val="center"/>
        </w:trPr>
        <w:tc>
          <w:tcPr>
            <w:tcW w:w="954" w:type="dxa"/>
            <w:tcBorders>
              <w:top w:val="nil"/>
              <w:bottom w:val="single" w:sz="4" w:space="0" w:color="auto"/>
            </w:tcBorders>
            <w:shd w:val="clear" w:color="auto" w:fill="D9D9D9" w:themeFill="background1" w:themeFillShade="D9"/>
            <w:tcMar>
              <w:top w:w="0" w:type="dxa"/>
              <w:left w:w="108" w:type="dxa"/>
              <w:bottom w:w="0" w:type="dxa"/>
              <w:right w:w="108" w:type="dxa"/>
            </w:tcMar>
            <w:vAlign w:val="center"/>
          </w:tcPr>
          <w:p w:rsidR="00FD253C" w:rsidRPr="00F45A8B" w:rsidRDefault="00A579D8" w:rsidP="00917672">
            <w:pPr>
              <w:tabs>
                <w:tab w:val="decimal" w:pos="259"/>
              </w:tabs>
              <w:spacing w:line="360" w:lineRule="auto"/>
              <w:ind w:right="-1"/>
              <w:rPr>
                <w:rFonts w:ascii="Arial Narrow" w:hAnsi="Arial Narrow"/>
                <w:sz w:val="16"/>
                <w:szCs w:val="16"/>
              </w:rPr>
            </w:pPr>
            <w:r w:rsidRPr="00F45A8B">
              <w:rPr>
                <w:rFonts w:ascii="Arial Narrow" w:hAnsi="Arial Narrow"/>
                <w:sz w:val="16"/>
                <w:szCs w:val="16"/>
              </w:rPr>
              <w:t xml:space="preserve">5 </w:t>
            </w:r>
            <w:r w:rsidRPr="00F45A8B">
              <w:rPr>
                <w:rFonts w:ascii="Arial Narrow" w:hAnsi="Arial Narrow"/>
                <w:i/>
                <w:sz w:val="16"/>
                <w:szCs w:val="16"/>
              </w:rPr>
              <w:t>(3+4)</w:t>
            </w:r>
          </w:p>
        </w:tc>
        <w:tc>
          <w:tcPr>
            <w:tcW w:w="5451" w:type="dxa"/>
            <w:tcBorders>
              <w:top w:val="nil"/>
              <w:bottom w:val="single" w:sz="4" w:space="0" w:color="auto"/>
            </w:tcBorders>
            <w:shd w:val="clear" w:color="auto" w:fill="D9D9D9" w:themeFill="background1" w:themeFillShade="D9"/>
            <w:tcMar>
              <w:top w:w="0" w:type="dxa"/>
              <w:left w:w="108" w:type="dxa"/>
              <w:bottom w:w="0" w:type="dxa"/>
              <w:right w:w="108" w:type="dxa"/>
            </w:tcMar>
            <w:vAlign w:val="center"/>
          </w:tcPr>
          <w:p w:rsidR="00FD253C" w:rsidRDefault="00FD253C" w:rsidP="009379EF">
            <w:pPr>
              <w:spacing w:before="120" w:after="120" w:line="360" w:lineRule="auto"/>
              <w:ind w:left="-57"/>
              <w:rPr>
                <w:rFonts w:ascii="Arial Narrow" w:hAnsi="Arial Narrow"/>
                <w:b/>
                <w:sz w:val="16"/>
                <w:szCs w:val="16"/>
              </w:rPr>
            </w:pPr>
            <w:r>
              <w:rPr>
                <w:rFonts w:ascii="Arial Narrow" w:hAnsi="Arial Narrow"/>
                <w:b/>
                <w:sz w:val="16"/>
                <w:szCs w:val="16"/>
              </w:rPr>
              <w:t xml:space="preserve">Σύνολο </w:t>
            </w:r>
            <w:r w:rsidR="009379EF">
              <w:rPr>
                <w:rFonts w:ascii="Arial Narrow" w:hAnsi="Arial Narrow"/>
                <w:b/>
                <w:sz w:val="16"/>
                <w:szCs w:val="16"/>
              </w:rPr>
              <w:t xml:space="preserve">προβλεπόμενων </w:t>
            </w:r>
            <w:r>
              <w:rPr>
                <w:rFonts w:ascii="Arial Narrow" w:hAnsi="Arial Narrow"/>
                <w:b/>
                <w:sz w:val="16"/>
                <w:szCs w:val="16"/>
              </w:rPr>
              <w:t>εσόδων 201</w:t>
            </w:r>
            <w:r w:rsidR="00E0503F">
              <w:rPr>
                <w:rFonts w:ascii="Arial Narrow" w:hAnsi="Arial Narrow"/>
                <w:b/>
                <w:sz w:val="16"/>
                <w:szCs w:val="16"/>
              </w:rPr>
              <w:t>9</w:t>
            </w:r>
          </w:p>
        </w:tc>
        <w:tc>
          <w:tcPr>
            <w:tcW w:w="1240" w:type="dxa"/>
            <w:tcBorders>
              <w:top w:val="nil"/>
              <w:bottom w:val="single" w:sz="4" w:space="0" w:color="auto"/>
            </w:tcBorders>
            <w:shd w:val="clear" w:color="auto" w:fill="D9D9D9" w:themeFill="background1" w:themeFillShade="D9"/>
            <w:tcMar>
              <w:top w:w="0" w:type="dxa"/>
              <w:left w:w="108" w:type="dxa"/>
              <w:bottom w:w="0" w:type="dxa"/>
              <w:right w:w="108" w:type="dxa"/>
            </w:tcMar>
            <w:vAlign w:val="center"/>
          </w:tcPr>
          <w:p w:rsidR="00FD253C" w:rsidRDefault="00E0503F" w:rsidP="00917672">
            <w:pPr>
              <w:tabs>
                <w:tab w:val="decimal" w:pos="601"/>
              </w:tabs>
              <w:spacing w:line="360" w:lineRule="auto"/>
              <w:ind w:right="-1"/>
              <w:jc w:val="both"/>
              <w:rPr>
                <w:rFonts w:ascii="Arial Narrow" w:hAnsi="Arial Narrow"/>
                <w:b/>
                <w:sz w:val="16"/>
                <w:szCs w:val="16"/>
              </w:rPr>
            </w:pPr>
            <w:r>
              <w:rPr>
                <w:rFonts w:ascii="Arial Narrow" w:hAnsi="Arial Narrow"/>
                <w:b/>
                <w:sz w:val="16"/>
                <w:szCs w:val="16"/>
              </w:rPr>
              <w:t>1.531,5</w:t>
            </w:r>
          </w:p>
        </w:tc>
      </w:tr>
    </w:tbl>
    <w:p w:rsidR="00FD253C" w:rsidRPr="0092424F" w:rsidRDefault="00FD253C" w:rsidP="001D5BB2">
      <w:pPr>
        <w:ind w:left="426" w:firstLine="283"/>
        <w:rPr>
          <w:rFonts w:ascii="Arial Narrow" w:hAnsi="Arial Narrow"/>
          <w:sz w:val="18"/>
          <w:szCs w:val="18"/>
        </w:rPr>
      </w:pPr>
      <w:r w:rsidRPr="0092424F">
        <w:rPr>
          <w:rFonts w:ascii="Arial Narrow" w:hAnsi="Arial Narrow"/>
          <w:sz w:val="20"/>
          <w:szCs w:val="18"/>
        </w:rPr>
        <w:tab/>
      </w:r>
      <w:r w:rsidRPr="0092424F">
        <w:rPr>
          <w:rFonts w:ascii="Arial Narrow" w:hAnsi="Arial Narrow"/>
          <w:sz w:val="18"/>
          <w:szCs w:val="18"/>
        </w:rPr>
        <w:t xml:space="preserve">  * </w:t>
      </w:r>
      <w:r w:rsidR="009379EF">
        <w:rPr>
          <w:rFonts w:ascii="Arial Narrow" w:hAnsi="Arial Narrow"/>
          <w:sz w:val="18"/>
          <w:szCs w:val="18"/>
        </w:rPr>
        <w:t>Σ</w:t>
      </w:r>
      <w:r w:rsidRPr="0092424F">
        <w:rPr>
          <w:rFonts w:ascii="Arial Narrow" w:hAnsi="Arial Narrow"/>
          <w:sz w:val="18"/>
          <w:szCs w:val="18"/>
        </w:rPr>
        <w:t>ε ταμειακή βάση</w:t>
      </w:r>
    </w:p>
    <w:p w:rsidR="00BC48BC" w:rsidRDefault="00BC48BC">
      <w:pPr>
        <w:rPr>
          <w:b/>
          <w:sz w:val="22"/>
          <w:szCs w:val="22"/>
        </w:rPr>
      </w:pPr>
    </w:p>
    <w:tbl>
      <w:tblPr>
        <w:tblW w:w="7669" w:type="dxa"/>
        <w:jc w:val="center"/>
        <w:tblLook w:val="0000"/>
      </w:tblPr>
      <w:tblGrid>
        <w:gridCol w:w="2984"/>
        <w:gridCol w:w="964"/>
        <w:gridCol w:w="955"/>
        <w:gridCol w:w="964"/>
        <w:gridCol w:w="871"/>
        <w:gridCol w:w="925"/>
        <w:gridCol w:w="6"/>
      </w:tblGrid>
      <w:tr w:rsidR="00445564" w:rsidRPr="00A36BF2" w:rsidTr="003A5306">
        <w:trPr>
          <w:trHeight w:val="20"/>
          <w:jc w:val="center"/>
        </w:trPr>
        <w:tc>
          <w:tcPr>
            <w:tcW w:w="7669" w:type="dxa"/>
            <w:gridSpan w:val="7"/>
            <w:tcBorders>
              <w:top w:val="single" w:sz="4" w:space="0" w:color="auto"/>
              <w:left w:val="single" w:sz="4" w:space="0" w:color="auto"/>
              <w:right w:val="single" w:sz="4" w:space="0" w:color="auto"/>
            </w:tcBorders>
            <w:shd w:val="clear" w:color="auto" w:fill="404040" w:themeFill="text1" w:themeFillTint="BF"/>
            <w:noWrap/>
            <w:vAlign w:val="bottom"/>
          </w:tcPr>
          <w:p w:rsidR="00445564" w:rsidRPr="00A36BF2" w:rsidRDefault="00BF4256" w:rsidP="00445564">
            <w:pPr>
              <w:spacing w:before="120" w:after="120"/>
              <w:jc w:val="center"/>
              <w:rPr>
                <w:rFonts w:ascii="Arial Narrow" w:hAnsi="Arial Narrow" w:cs="Arial"/>
                <w:b/>
                <w:bCs/>
                <w:color w:val="FFFFFF" w:themeColor="background1"/>
                <w:szCs w:val="16"/>
              </w:rPr>
            </w:pPr>
            <w:r>
              <w:rPr>
                <w:rFonts w:ascii="Arial Narrow" w:hAnsi="Arial Narrow" w:cs="Arial"/>
                <w:b/>
                <w:bCs/>
                <w:color w:val="FFFFFF"/>
                <w:szCs w:val="16"/>
              </w:rPr>
              <w:t>Πίνακας 5.3</w:t>
            </w:r>
            <w:r w:rsidR="00445564">
              <w:rPr>
                <w:rFonts w:ascii="Arial Narrow" w:hAnsi="Arial Narrow" w:cs="Arial"/>
                <w:b/>
                <w:bCs/>
                <w:color w:val="FFFFFF"/>
                <w:szCs w:val="16"/>
              </w:rPr>
              <w:t xml:space="preserve">  </w:t>
            </w:r>
            <w:r w:rsidR="00445564" w:rsidRPr="00A36BF2">
              <w:rPr>
                <w:rFonts w:ascii="Arial Narrow" w:hAnsi="Arial Narrow"/>
                <w:b/>
                <w:bCs/>
                <w:color w:val="FFFFFF" w:themeColor="background1"/>
              </w:rPr>
              <w:t>Προβλεπόμενα έσοδα τριμήνων</w:t>
            </w:r>
            <w:r w:rsidR="00445564">
              <w:rPr>
                <w:rFonts w:ascii="Arial Narrow" w:hAnsi="Arial Narrow"/>
                <w:b/>
                <w:bCs/>
                <w:color w:val="FFFFFF" w:themeColor="background1"/>
              </w:rPr>
              <w:t xml:space="preserve"> έτους 2019</w:t>
            </w:r>
            <w:r w:rsidR="00445564" w:rsidRPr="00A36BF2">
              <w:rPr>
                <w:rFonts w:ascii="Arial Narrow" w:hAnsi="Arial Narrow"/>
                <w:b/>
                <w:bCs/>
                <w:color w:val="FFFFFF" w:themeColor="background1"/>
              </w:rPr>
              <w:br/>
            </w:r>
            <w:r w:rsidR="00445564">
              <w:rPr>
                <w:rFonts w:ascii="Arial Narrow" w:hAnsi="Arial Narrow"/>
                <w:b/>
                <w:bCs/>
                <w:color w:val="FFFFFF" w:themeColor="background1"/>
              </w:rPr>
              <w:t>(</w:t>
            </w:r>
            <w:r w:rsidR="00445564" w:rsidRPr="00A36BF2">
              <w:rPr>
                <w:rFonts w:ascii="Arial Narrow" w:hAnsi="Arial Narrow"/>
                <w:b/>
                <w:bCs/>
                <w:color w:val="FFFFFF" w:themeColor="background1"/>
              </w:rPr>
              <w:t>σε εκατ. ευρώ</w:t>
            </w:r>
            <w:r w:rsidR="00445564">
              <w:rPr>
                <w:rFonts w:ascii="Arial Narrow" w:hAnsi="Arial Narrow"/>
                <w:b/>
                <w:bCs/>
                <w:color w:val="FFFFFF" w:themeColor="background1"/>
              </w:rPr>
              <w:t>)</w:t>
            </w:r>
          </w:p>
        </w:tc>
      </w:tr>
      <w:tr w:rsidR="00445564" w:rsidRPr="006F7F99" w:rsidTr="003A5306">
        <w:trPr>
          <w:trHeight w:val="20"/>
          <w:jc w:val="center"/>
        </w:trPr>
        <w:tc>
          <w:tcPr>
            <w:tcW w:w="7669" w:type="dxa"/>
            <w:gridSpan w:val="7"/>
            <w:tcBorders>
              <w:left w:val="single" w:sz="4" w:space="0" w:color="auto"/>
              <w:bottom w:val="single" w:sz="4" w:space="0" w:color="auto"/>
              <w:right w:val="single" w:sz="4" w:space="0" w:color="auto"/>
            </w:tcBorders>
            <w:shd w:val="clear" w:color="auto" w:fill="auto"/>
            <w:noWrap/>
            <w:vAlign w:val="bottom"/>
          </w:tcPr>
          <w:p w:rsidR="00445564" w:rsidRPr="006F7F99" w:rsidRDefault="00445564" w:rsidP="003A5306">
            <w:pPr>
              <w:ind w:right="-1"/>
              <w:jc w:val="center"/>
              <w:rPr>
                <w:rFonts w:ascii="Arial Narrow" w:hAnsi="Arial Narrow" w:cs="Arial"/>
                <w:b/>
                <w:bCs/>
                <w:sz w:val="12"/>
                <w:szCs w:val="16"/>
              </w:rPr>
            </w:pPr>
          </w:p>
        </w:tc>
      </w:tr>
      <w:tr w:rsidR="00445564" w:rsidRPr="006F7F99" w:rsidTr="003A5306">
        <w:trPr>
          <w:gridAfter w:val="1"/>
          <w:wAfter w:w="6" w:type="dxa"/>
          <w:trHeight w:val="20"/>
          <w:jc w:val="center"/>
        </w:trPr>
        <w:tc>
          <w:tcPr>
            <w:tcW w:w="2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564" w:rsidRPr="00A36BF2" w:rsidRDefault="00445564" w:rsidP="003A5306">
            <w:pPr>
              <w:ind w:right="-1"/>
              <w:rPr>
                <w:rFonts w:ascii="Arial Narrow" w:hAnsi="Arial Narrow" w:cs="Arial"/>
                <w:b/>
                <w:bCs/>
                <w:sz w:val="16"/>
                <w:szCs w:val="16"/>
              </w:rPr>
            </w:pPr>
          </w:p>
        </w:tc>
        <w:tc>
          <w:tcPr>
            <w:tcW w:w="964" w:type="dxa"/>
            <w:tcBorders>
              <w:top w:val="single" w:sz="4" w:space="0" w:color="auto"/>
              <w:left w:val="nil"/>
              <w:bottom w:val="single" w:sz="4" w:space="0" w:color="auto"/>
              <w:right w:val="single" w:sz="4" w:space="0" w:color="auto"/>
            </w:tcBorders>
            <w:shd w:val="clear" w:color="auto" w:fill="auto"/>
            <w:vAlign w:val="center"/>
          </w:tcPr>
          <w:p w:rsidR="00445564" w:rsidRPr="006F7F99" w:rsidRDefault="00445564" w:rsidP="003A5306">
            <w:pPr>
              <w:jc w:val="center"/>
              <w:rPr>
                <w:rFonts w:ascii="Arial Narrow" w:hAnsi="Arial Narrow" w:cs="Arial"/>
                <w:b/>
                <w:bCs/>
                <w:sz w:val="16"/>
                <w:szCs w:val="16"/>
              </w:rPr>
            </w:pPr>
            <w:r>
              <w:rPr>
                <w:rFonts w:ascii="Arial Narrow" w:hAnsi="Arial Narrow" w:cs="Arial"/>
                <w:b/>
                <w:bCs/>
                <w:sz w:val="16"/>
                <w:szCs w:val="16"/>
              </w:rPr>
              <w:t>1</w:t>
            </w:r>
            <w:r w:rsidRPr="006D3CC2">
              <w:rPr>
                <w:rFonts w:ascii="Arial Narrow" w:hAnsi="Arial Narrow" w:cs="Arial"/>
                <w:b/>
                <w:bCs/>
                <w:sz w:val="16"/>
                <w:szCs w:val="16"/>
                <w:vertAlign w:val="superscript"/>
              </w:rPr>
              <w:t>ο</w:t>
            </w:r>
            <w:r>
              <w:rPr>
                <w:rFonts w:ascii="Arial Narrow" w:hAnsi="Arial Narrow" w:cs="Arial"/>
                <w:b/>
                <w:bCs/>
                <w:sz w:val="16"/>
                <w:szCs w:val="16"/>
              </w:rPr>
              <w:t xml:space="preserve"> τρίμηνο</w:t>
            </w:r>
          </w:p>
        </w:tc>
        <w:tc>
          <w:tcPr>
            <w:tcW w:w="955" w:type="dxa"/>
            <w:tcBorders>
              <w:top w:val="single" w:sz="4" w:space="0" w:color="auto"/>
              <w:left w:val="nil"/>
              <w:bottom w:val="single" w:sz="4" w:space="0" w:color="auto"/>
              <w:right w:val="single" w:sz="4" w:space="0" w:color="auto"/>
            </w:tcBorders>
            <w:shd w:val="clear" w:color="auto" w:fill="auto"/>
            <w:vAlign w:val="center"/>
          </w:tcPr>
          <w:p w:rsidR="00445564" w:rsidRPr="006F7F99" w:rsidRDefault="00445564" w:rsidP="003A5306">
            <w:pPr>
              <w:jc w:val="center"/>
              <w:rPr>
                <w:rFonts w:ascii="Arial Narrow" w:hAnsi="Arial Narrow" w:cs="Arial"/>
                <w:b/>
                <w:bCs/>
                <w:sz w:val="16"/>
                <w:szCs w:val="16"/>
              </w:rPr>
            </w:pPr>
            <w:r>
              <w:rPr>
                <w:rFonts w:ascii="Arial Narrow" w:hAnsi="Arial Narrow" w:cs="Arial"/>
                <w:b/>
                <w:bCs/>
                <w:sz w:val="16"/>
                <w:szCs w:val="16"/>
              </w:rPr>
              <w:t>2</w:t>
            </w:r>
            <w:r w:rsidRPr="006D3CC2">
              <w:rPr>
                <w:rFonts w:ascii="Arial Narrow" w:hAnsi="Arial Narrow" w:cs="Arial"/>
                <w:b/>
                <w:bCs/>
                <w:sz w:val="16"/>
                <w:szCs w:val="16"/>
                <w:vertAlign w:val="superscript"/>
              </w:rPr>
              <w:t>ο</w:t>
            </w:r>
            <w:r>
              <w:rPr>
                <w:rFonts w:ascii="Arial Narrow" w:hAnsi="Arial Narrow" w:cs="Arial"/>
                <w:b/>
                <w:bCs/>
                <w:sz w:val="16"/>
                <w:szCs w:val="16"/>
              </w:rPr>
              <w:t xml:space="preserve"> τρίμηνο</w:t>
            </w:r>
          </w:p>
        </w:tc>
        <w:tc>
          <w:tcPr>
            <w:tcW w:w="964" w:type="dxa"/>
            <w:tcBorders>
              <w:top w:val="single" w:sz="4" w:space="0" w:color="auto"/>
              <w:left w:val="nil"/>
              <w:bottom w:val="single" w:sz="4" w:space="0" w:color="auto"/>
              <w:right w:val="single" w:sz="4" w:space="0" w:color="auto"/>
            </w:tcBorders>
            <w:shd w:val="clear" w:color="auto" w:fill="auto"/>
            <w:vAlign w:val="center"/>
          </w:tcPr>
          <w:p w:rsidR="00445564" w:rsidRPr="006F7F99" w:rsidRDefault="00445564" w:rsidP="003A5306">
            <w:pPr>
              <w:jc w:val="center"/>
              <w:rPr>
                <w:rFonts w:ascii="Arial Narrow" w:hAnsi="Arial Narrow" w:cs="Arial"/>
                <w:b/>
                <w:bCs/>
                <w:sz w:val="16"/>
                <w:szCs w:val="16"/>
              </w:rPr>
            </w:pPr>
            <w:r>
              <w:rPr>
                <w:rFonts w:ascii="Arial Narrow" w:hAnsi="Arial Narrow" w:cs="Arial"/>
                <w:b/>
                <w:bCs/>
                <w:sz w:val="16"/>
                <w:szCs w:val="16"/>
              </w:rPr>
              <w:t>3</w:t>
            </w:r>
            <w:r w:rsidRPr="006D3CC2">
              <w:rPr>
                <w:rFonts w:ascii="Arial Narrow" w:hAnsi="Arial Narrow" w:cs="Arial"/>
                <w:b/>
                <w:bCs/>
                <w:sz w:val="16"/>
                <w:szCs w:val="16"/>
                <w:vertAlign w:val="superscript"/>
              </w:rPr>
              <w:t>ο</w:t>
            </w:r>
            <w:r>
              <w:rPr>
                <w:rFonts w:ascii="Arial Narrow" w:hAnsi="Arial Narrow" w:cs="Arial"/>
                <w:b/>
                <w:bCs/>
                <w:sz w:val="16"/>
                <w:szCs w:val="16"/>
              </w:rPr>
              <w:t xml:space="preserve"> τρίμηνο</w:t>
            </w:r>
          </w:p>
        </w:tc>
        <w:tc>
          <w:tcPr>
            <w:tcW w:w="871" w:type="dxa"/>
            <w:tcBorders>
              <w:top w:val="single" w:sz="4" w:space="0" w:color="auto"/>
              <w:left w:val="nil"/>
              <w:bottom w:val="single" w:sz="4" w:space="0" w:color="auto"/>
              <w:right w:val="single" w:sz="4" w:space="0" w:color="auto"/>
            </w:tcBorders>
            <w:shd w:val="clear" w:color="auto" w:fill="auto"/>
            <w:vAlign w:val="center"/>
          </w:tcPr>
          <w:p w:rsidR="00445564" w:rsidRPr="006F7F99" w:rsidRDefault="00445564" w:rsidP="003A5306">
            <w:pPr>
              <w:jc w:val="center"/>
              <w:rPr>
                <w:rFonts w:ascii="Arial Narrow" w:hAnsi="Arial Narrow" w:cs="Arial"/>
                <w:b/>
                <w:bCs/>
                <w:sz w:val="16"/>
                <w:szCs w:val="16"/>
              </w:rPr>
            </w:pPr>
            <w:r>
              <w:rPr>
                <w:rFonts w:ascii="Arial Narrow" w:hAnsi="Arial Narrow" w:cs="Arial"/>
                <w:b/>
                <w:bCs/>
                <w:sz w:val="16"/>
                <w:szCs w:val="16"/>
              </w:rPr>
              <w:t>4</w:t>
            </w:r>
            <w:r w:rsidRPr="006D3CC2">
              <w:rPr>
                <w:rFonts w:ascii="Arial Narrow" w:hAnsi="Arial Narrow" w:cs="Arial"/>
                <w:b/>
                <w:bCs/>
                <w:sz w:val="16"/>
                <w:szCs w:val="16"/>
                <w:vertAlign w:val="superscript"/>
              </w:rPr>
              <w:t>ο</w:t>
            </w:r>
            <w:r>
              <w:rPr>
                <w:rFonts w:ascii="Arial Narrow" w:hAnsi="Arial Narrow" w:cs="Arial"/>
                <w:b/>
                <w:bCs/>
                <w:sz w:val="16"/>
                <w:szCs w:val="16"/>
              </w:rPr>
              <w:t xml:space="preserve"> τρίμηνο</w:t>
            </w:r>
          </w:p>
        </w:tc>
        <w:tc>
          <w:tcPr>
            <w:tcW w:w="925" w:type="dxa"/>
            <w:tcBorders>
              <w:top w:val="single" w:sz="4" w:space="0" w:color="auto"/>
              <w:left w:val="nil"/>
              <w:bottom w:val="single" w:sz="4" w:space="0" w:color="auto"/>
              <w:right w:val="single" w:sz="4" w:space="0" w:color="auto"/>
            </w:tcBorders>
            <w:shd w:val="clear" w:color="auto" w:fill="auto"/>
            <w:vAlign w:val="center"/>
          </w:tcPr>
          <w:p w:rsidR="00445564" w:rsidRDefault="00445564" w:rsidP="003A5306">
            <w:pPr>
              <w:jc w:val="center"/>
              <w:rPr>
                <w:rFonts w:ascii="Arial Narrow" w:hAnsi="Arial Narrow" w:cs="Arial"/>
                <w:b/>
                <w:bCs/>
                <w:sz w:val="16"/>
                <w:szCs w:val="16"/>
              </w:rPr>
            </w:pPr>
            <w:r>
              <w:rPr>
                <w:rFonts w:ascii="Arial Narrow" w:hAnsi="Arial Narrow" w:cs="Arial"/>
                <w:b/>
                <w:bCs/>
                <w:sz w:val="16"/>
                <w:szCs w:val="16"/>
              </w:rPr>
              <w:t>2019</w:t>
            </w:r>
          </w:p>
          <w:p w:rsidR="00445564" w:rsidRPr="006F7F99" w:rsidRDefault="00445564" w:rsidP="003A5306">
            <w:pPr>
              <w:jc w:val="center"/>
              <w:rPr>
                <w:rFonts w:ascii="Arial Narrow" w:hAnsi="Arial Narrow" w:cs="Arial"/>
                <w:b/>
                <w:bCs/>
                <w:sz w:val="16"/>
                <w:szCs w:val="16"/>
              </w:rPr>
            </w:pPr>
            <w:r>
              <w:rPr>
                <w:rFonts w:ascii="Arial Narrow" w:hAnsi="Arial Narrow" w:cs="Arial"/>
                <w:b/>
                <w:bCs/>
                <w:sz w:val="16"/>
                <w:szCs w:val="16"/>
              </w:rPr>
              <w:t>(συνολικά)</w:t>
            </w:r>
          </w:p>
        </w:tc>
      </w:tr>
      <w:tr w:rsidR="00445564" w:rsidRPr="006F7F99" w:rsidTr="00426084">
        <w:trPr>
          <w:gridAfter w:val="1"/>
          <w:wAfter w:w="6" w:type="dxa"/>
          <w:trHeight w:val="20"/>
          <w:jc w:val="center"/>
        </w:trPr>
        <w:tc>
          <w:tcPr>
            <w:tcW w:w="2984" w:type="dxa"/>
            <w:tcBorders>
              <w:top w:val="single" w:sz="4" w:space="0" w:color="auto"/>
              <w:left w:val="single" w:sz="4" w:space="0" w:color="auto"/>
            </w:tcBorders>
            <w:shd w:val="clear" w:color="auto" w:fill="D9D9D9" w:themeFill="background1" w:themeFillShade="D9"/>
            <w:noWrap/>
            <w:vAlign w:val="center"/>
          </w:tcPr>
          <w:p w:rsidR="00445564" w:rsidRPr="006F7F99" w:rsidRDefault="00445564" w:rsidP="003A5306">
            <w:pPr>
              <w:ind w:right="-1"/>
              <w:rPr>
                <w:rFonts w:ascii="Arial Narrow" w:hAnsi="Arial Narrow" w:cs="Arial"/>
                <w:b/>
                <w:bCs/>
                <w:sz w:val="16"/>
                <w:szCs w:val="16"/>
              </w:rPr>
            </w:pPr>
            <w:r w:rsidRPr="00A36BF2">
              <w:rPr>
                <w:rFonts w:ascii="Arial Narrow" w:hAnsi="Arial Narrow" w:cs="Arial"/>
                <w:b/>
                <w:bCs/>
                <w:sz w:val="16"/>
                <w:szCs w:val="16"/>
              </w:rPr>
              <w:t>Εισπράξεις ανά τρίμηνο</w:t>
            </w:r>
          </w:p>
        </w:tc>
        <w:tc>
          <w:tcPr>
            <w:tcW w:w="964" w:type="dxa"/>
            <w:tcBorders>
              <w:top w:val="single" w:sz="4" w:space="0" w:color="auto"/>
            </w:tcBorders>
            <w:shd w:val="clear" w:color="auto" w:fill="D9D9D9" w:themeFill="background1" w:themeFillShade="D9"/>
            <w:vAlign w:val="center"/>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4,8</w:t>
            </w:r>
          </w:p>
        </w:tc>
        <w:tc>
          <w:tcPr>
            <w:tcW w:w="955" w:type="dxa"/>
            <w:tcBorders>
              <w:top w:val="single" w:sz="4" w:space="0" w:color="auto"/>
            </w:tcBorders>
            <w:shd w:val="clear" w:color="auto" w:fill="D9D9D9" w:themeFill="background1" w:themeFillShade="D9"/>
            <w:vAlign w:val="center"/>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28,3</w:t>
            </w:r>
          </w:p>
        </w:tc>
        <w:tc>
          <w:tcPr>
            <w:tcW w:w="964" w:type="dxa"/>
            <w:tcBorders>
              <w:top w:val="single" w:sz="4" w:space="0" w:color="auto"/>
            </w:tcBorders>
            <w:shd w:val="clear" w:color="auto" w:fill="D9D9D9" w:themeFill="background1" w:themeFillShade="D9"/>
            <w:vAlign w:val="center"/>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10,7</w:t>
            </w:r>
          </w:p>
        </w:tc>
        <w:tc>
          <w:tcPr>
            <w:tcW w:w="871" w:type="dxa"/>
            <w:tcBorders>
              <w:top w:val="single" w:sz="4" w:space="0" w:color="auto"/>
            </w:tcBorders>
            <w:shd w:val="clear" w:color="auto" w:fill="D9D9D9" w:themeFill="background1" w:themeFillShade="D9"/>
            <w:vAlign w:val="center"/>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1487,7</w:t>
            </w:r>
          </w:p>
        </w:tc>
        <w:tc>
          <w:tcPr>
            <w:tcW w:w="925" w:type="dxa"/>
            <w:tcBorders>
              <w:top w:val="single" w:sz="4" w:space="0" w:color="auto"/>
              <w:right w:val="single" w:sz="4" w:space="0" w:color="auto"/>
            </w:tcBorders>
            <w:shd w:val="clear" w:color="auto" w:fill="D9D9D9" w:themeFill="background1" w:themeFillShade="D9"/>
            <w:vAlign w:val="center"/>
          </w:tcPr>
          <w:p w:rsidR="00445564" w:rsidRDefault="00445564" w:rsidP="003A5306">
            <w:pPr>
              <w:tabs>
                <w:tab w:val="decimal" w:pos="368"/>
              </w:tabs>
              <w:jc w:val="both"/>
              <w:rPr>
                <w:rFonts w:ascii="Arial Narrow" w:hAnsi="Arial Narrow"/>
                <w:b/>
                <w:bCs/>
                <w:color w:val="000000"/>
                <w:sz w:val="16"/>
                <w:szCs w:val="16"/>
              </w:rPr>
            </w:pPr>
            <w:r>
              <w:rPr>
                <w:rFonts w:ascii="Arial Narrow" w:hAnsi="Arial Narrow"/>
                <w:b/>
                <w:bCs/>
                <w:color w:val="000000"/>
                <w:sz w:val="16"/>
                <w:szCs w:val="16"/>
              </w:rPr>
              <w:t>1531,5</w:t>
            </w:r>
          </w:p>
        </w:tc>
      </w:tr>
      <w:tr w:rsidR="00445564" w:rsidRPr="006F7F99" w:rsidTr="003A5306">
        <w:trPr>
          <w:gridAfter w:val="1"/>
          <w:wAfter w:w="6" w:type="dxa"/>
          <w:trHeight w:val="283"/>
          <w:jc w:val="center"/>
        </w:trPr>
        <w:tc>
          <w:tcPr>
            <w:tcW w:w="2984" w:type="dxa"/>
            <w:tcBorders>
              <w:left w:val="single" w:sz="4" w:space="0" w:color="auto"/>
            </w:tcBorders>
            <w:shd w:val="clear" w:color="auto" w:fill="FFFFFF" w:themeFill="background1"/>
            <w:noWrap/>
            <w:vAlign w:val="center"/>
          </w:tcPr>
          <w:p w:rsidR="00445564" w:rsidRDefault="00445564" w:rsidP="003A5306">
            <w:pPr>
              <w:rPr>
                <w:rFonts w:ascii="Arial Narrow" w:hAnsi="Arial Narrow"/>
                <w:b/>
                <w:bCs/>
                <w:color w:val="000000"/>
                <w:sz w:val="16"/>
                <w:szCs w:val="16"/>
              </w:rPr>
            </w:pPr>
            <w:r>
              <w:rPr>
                <w:rFonts w:ascii="Arial Narrow" w:hAnsi="Arial Narrow"/>
                <w:b/>
                <w:bCs/>
                <w:color w:val="000000"/>
                <w:sz w:val="16"/>
                <w:szCs w:val="16"/>
              </w:rPr>
              <w:t>ΕΤΑΙΡΙΚΟ ΧΑΡΤΟΦΥΛΑΚΙΟ &amp; ΥΠΟΔΟΜΕΣ</w:t>
            </w:r>
          </w:p>
        </w:tc>
        <w:tc>
          <w:tcPr>
            <w:tcW w:w="964" w:type="dxa"/>
            <w:shd w:val="clear" w:color="auto" w:fill="FFFFFF" w:themeFill="background1"/>
            <w:noWrap/>
            <w:vAlign w:val="center"/>
          </w:tcPr>
          <w:p w:rsidR="00445564" w:rsidRPr="00606F5C" w:rsidRDefault="00445564" w:rsidP="003A5306">
            <w:pPr>
              <w:shd w:val="clear" w:color="auto" w:fill="FFFFFF" w:themeFill="background1"/>
              <w:tabs>
                <w:tab w:val="decimal" w:pos="317"/>
              </w:tabs>
              <w:jc w:val="both"/>
              <w:rPr>
                <w:rFonts w:ascii="Arial Narrow" w:hAnsi="Arial Narrow" w:cs="Arial"/>
                <w:sz w:val="16"/>
                <w:szCs w:val="16"/>
              </w:rPr>
            </w:pPr>
          </w:p>
        </w:tc>
        <w:tc>
          <w:tcPr>
            <w:tcW w:w="955" w:type="dxa"/>
            <w:tcBorders>
              <w:left w:val="nil"/>
            </w:tcBorders>
            <w:shd w:val="clear" w:color="auto" w:fill="FFFFFF" w:themeFill="background1"/>
            <w:vAlign w:val="center"/>
          </w:tcPr>
          <w:p w:rsidR="00445564" w:rsidRPr="00606F5C" w:rsidRDefault="00445564" w:rsidP="003A5306">
            <w:pPr>
              <w:shd w:val="clear" w:color="auto" w:fill="FFFFFF" w:themeFill="background1"/>
              <w:tabs>
                <w:tab w:val="decimal" w:pos="282"/>
              </w:tabs>
              <w:jc w:val="both"/>
              <w:rPr>
                <w:rFonts w:ascii="Arial Narrow" w:hAnsi="Arial Narrow" w:cs="Arial"/>
                <w:sz w:val="16"/>
                <w:szCs w:val="16"/>
              </w:rPr>
            </w:pPr>
          </w:p>
        </w:tc>
        <w:tc>
          <w:tcPr>
            <w:tcW w:w="964" w:type="dxa"/>
            <w:shd w:val="clear" w:color="auto" w:fill="FFFFFF" w:themeFill="background1"/>
            <w:noWrap/>
            <w:vAlign w:val="center"/>
          </w:tcPr>
          <w:p w:rsidR="00445564" w:rsidRPr="00606F5C" w:rsidRDefault="00445564" w:rsidP="003A5306">
            <w:pPr>
              <w:shd w:val="clear" w:color="auto" w:fill="FFFFFF" w:themeFill="background1"/>
              <w:tabs>
                <w:tab w:val="decimal" w:pos="341"/>
              </w:tabs>
              <w:jc w:val="both"/>
              <w:rPr>
                <w:rFonts w:ascii="Arial Narrow" w:hAnsi="Arial Narrow" w:cs="Arial"/>
                <w:sz w:val="16"/>
                <w:szCs w:val="16"/>
              </w:rPr>
            </w:pPr>
          </w:p>
        </w:tc>
        <w:tc>
          <w:tcPr>
            <w:tcW w:w="871" w:type="dxa"/>
            <w:tcBorders>
              <w:left w:val="nil"/>
            </w:tcBorders>
            <w:shd w:val="clear" w:color="auto" w:fill="FFFFFF" w:themeFill="background1"/>
            <w:vAlign w:val="center"/>
          </w:tcPr>
          <w:p w:rsidR="00445564" w:rsidRPr="00606F5C" w:rsidRDefault="00445564" w:rsidP="003A5306">
            <w:pPr>
              <w:shd w:val="clear" w:color="auto" w:fill="FFFFFF" w:themeFill="background1"/>
              <w:tabs>
                <w:tab w:val="decimal" w:pos="398"/>
              </w:tabs>
              <w:jc w:val="both"/>
              <w:rPr>
                <w:rFonts w:ascii="Arial Narrow" w:hAnsi="Arial Narrow" w:cs="Arial"/>
                <w:sz w:val="16"/>
                <w:szCs w:val="16"/>
              </w:rPr>
            </w:pPr>
          </w:p>
        </w:tc>
        <w:tc>
          <w:tcPr>
            <w:tcW w:w="925" w:type="dxa"/>
            <w:tcBorders>
              <w:right w:val="single" w:sz="4" w:space="0" w:color="auto"/>
            </w:tcBorders>
            <w:shd w:val="clear" w:color="auto" w:fill="FFFFFF" w:themeFill="background1"/>
            <w:noWrap/>
            <w:vAlign w:val="center"/>
          </w:tcPr>
          <w:p w:rsidR="00445564" w:rsidRPr="00606F5C" w:rsidRDefault="00445564" w:rsidP="003A5306">
            <w:pPr>
              <w:shd w:val="clear" w:color="auto" w:fill="FFFFFF" w:themeFill="background1"/>
              <w:tabs>
                <w:tab w:val="decimal" w:pos="368"/>
              </w:tabs>
              <w:jc w:val="both"/>
              <w:rPr>
                <w:rFonts w:ascii="Arial Narrow" w:hAnsi="Arial Narrow" w:cs="Arial"/>
                <w:sz w:val="16"/>
                <w:szCs w:val="16"/>
              </w:rPr>
            </w:pP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r>
              <w:rPr>
                <w:rFonts w:ascii="Arial Narrow" w:hAnsi="Arial Narrow"/>
                <w:color w:val="000000"/>
                <w:sz w:val="16"/>
                <w:szCs w:val="16"/>
              </w:rPr>
              <w:t>Πώληση 33% μετοχών ΟΠΑΠ</w:t>
            </w:r>
          </w:p>
        </w:tc>
        <w:tc>
          <w:tcPr>
            <w:tcW w:w="964" w:type="dxa"/>
            <w:tcBorders>
              <w:top w:val="nil"/>
            </w:tcBorders>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 </w:t>
            </w:r>
          </w:p>
        </w:tc>
        <w:tc>
          <w:tcPr>
            <w:tcW w:w="955" w:type="dxa"/>
            <w:tcBorders>
              <w:top w:val="nil"/>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 </w:t>
            </w:r>
          </w:p>
        </w:tc>
        <w:tc>
          <w:tcPr>
            <w:tcW w:w="964" w:type="dxa"/>
            <w:tcBorders>
              <w:top w:val="nil"/>
            </w:tcBorders>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 </w:t>
            </w:r>
          </w:p>
        </w:tc>
        <w:tc>
          <w:tcPr>
            <w:tcW w:w="871" w:type="dxa"/>
            <w:tcBorders>
              <w:top w:val="nil"/>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3,0</w:t>
            </w:r>
          </w:p>
        </w:tc>
        <w:tc>
          <w:tcPr>
            <w:tcW w:w="925" w:type="dxa"/>
            <w:tcBorders>
              <w:top w:val="nil"/>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3,0</w:t>
            </w: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r>
              <w:rPr>
                <w:rFonts w:ascii="Arial Narrow" w:hAnsi="Arial Narrow"/>
                <w:color w:val="000000"/>
                <w:sz w:val="16"/>
                <w:szCs w:val="16"/>
              </w:rPr>
              <w:t>Περιφερειακά Αεροδρόμια</w:t>
            </w:r>
          </w:p>
        </w:tc>
        <w:tc>
          <w:tcPr>
            <w:tcW w:w="964" w:type="dxa"/>
            <w:tcBorders>
              <w:top w:val="nil"/>
            </w:tcBorders>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 </w:t>
            </w:r>
          </w:p>
        </w:tc>
        <w:tc>
          <w:tcPr>
            <w:tcW w:w="955" w:type="dxa"/>
            <w:tcBorders>
              <w:top w:val="nil"/>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23,3</w:t>
            </w:r>
          </w:p>
        </w:tc>
        <w:tc>
          <w:tcPr>
            <w:tcW w:w="964" w:type="dxa"/>
            <w:tcBorders>
              <w:top w:val="nil"/>
            </w:tcBorders>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 </w:t>
            </w:r>
          </w:p>
        </w:tc>
        <w:tc>
          <w:tcPr>
            <w:tcW w:w="871" w:type="dxa"/>
            <w:tcBorders>
              <w:top w:val="nil"/>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 </w:t>
            </w:r>
          </w:p>
        </w:tc>
        <w:tc>
          <w:tcPr>
            <w:tcW w:w="925" w:type="dxa"/>
            <w:tcBorders>
              <w:top w:val="nil"/>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23,3</w:t>
            </w: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r>
              <w:rPr>
                <w:rFonts w:ascii="Arial Narrow" w:hAnsi="Arial Narrow"/>
                <w:color w:val="000000"/>
                <w:sz w:val="16"/>
                <w:szCs w:val="16"/>
              </w:rPr>
              <w:t>Έργα στο στάδιο προετοιμασίας [ΕΥΔΑΠ, ΕΥΑΘ, ΕΓΝΑΤΙΑ, ΕΛΠΕ, ΑΙΑ (μετοχές), ΔΕΠΑ, Μαρίνες]</w:t>
            </w:r>
          </w:p>
        </w:tc>
        <w:tc>
          <w:tcPr>
            <w:tcW w:w="964" w:type="dxa"/>
            <w:tcBorders>
              <w:top w:val="nil"/>
            </w:tcBorders>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 </w:t>
            </w:r>
          </w:p>
        </w:tc>
        <w:tc>
          <w:tcPr>
            <w:tcW w:w="955" w:type="dxa"/>
            <w:tcBorders>
              <w:top w:val="nil"/>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FF0000"/>
                <w:sz w:val="16"/>
                <w:szCs w:val="16"/>
              </w:rPr>
            </w:pPr>
            <w:r>
              <w:rPr>
                <w:rFonts w:ascii="Arial Narrow" w:hAnsi="Arial Narrow"/>
                <w:color w:val="FF0000"/>
                <w:sz w:val="16"/>
                <w:szCs w:val="16"/>
              </w:rPr>
              <w:t> </w:t>
            </w:r>
          </w:p>
        </w:tc>
        <w:tc>
          <w:tcPr>
            <w:tcW w:w="964" w:type="dxa"/>
            <w:tcBorders>
              <w:top w:val="nil"/>
            </w:tcBorders>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 </w:t>
            </w:r>
          </w:p>
        </w:tc>
        <w:tc>
          <w:tcPr>
            <w:tcW w:w="871" w:type="dxa"/>
            <w:tcBorders>
              <w:top w:val="nil"/>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1170,6</w:t>
            </w:r>
          </w:p>
        </w:tc>
        <w:tc>
          <w:tcPr>
            <w:tcW w:w="925" w:type="dxa"/>
            <w:tcBorders>
              <w:top w:val="nil"/>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1170,6</w:t>
            </w: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D9D9D9" w:themeFill="background1" w:themeFillShade="D9"/>
            <w:noWrap/>
            <w:vAlign w:val="center"/>
          </w:tcPr>
          <w:p w:rsidR="00445564" w:rsidRDefault="00445564" w:rsidP="003A5306">
            <w:pPr>
              <w:rPr>
                <w:rFonts w:ascii="Arial Narrow" w:hAnsi="Arial Narrow"/>
                <w:b/>
                <w:bCs/>
                <w:color w:val="000000"/>
                <w:sz w:val="16"/>
                <w:szCs w:val="16"/>
              </w:rPr>
            </w:pPr>
            <w:r>
              <w:rPr>
                <w:rFonts w:ascii="Arial Narrow" w:hAnsi="Arial Narrow"/>
                <w:b/>
                <w:bCs/>
                <w:color w:val="000000"/>
                <w:sz w:val="16"/>
                <w:szCs w:val="16"/>
              </w:rPr>
              <w:t>Σύνολο</w:t>
            </w:r>
          </w:p>
        </w:tc>
        <w:tc>
          <w:tcPr>
            <w:tcW w:w="964" w:type="dxa"/>
            <w:tcBorders>
              <w:top w:val="nil"/>
            </w:tcBorders>
            <w:shd w:val="clear" w:color="auto" w:fill="D9D9D9" w:themeFill="background1" w:themeFillShade="D9"/>
            <w:noWrap/>
            <w:vAlign w:val="bottom"/>
          </w:tcPr>
          <w:p w:rsidR="00445564" w:rsidRDefault="00445564" w:rsidP="003A5306">
            <w:pPr>
              <w:tabs>
                <w:tab w:val="decimal" w:pos="317"/>
              </w:tabs>
              <w:jc w:val="both"/>
              <w:rPr>
                <w:rFonts w:ascii="Arial Narrow" w:hAnsi="Arial Narrow"/>
                <w:b/>
                <w:bCs/>
                <w:color w:val="000000"/>
                <w:sz w:val="16"/>
                <w:szCs w:val="16"/>
              </w:rPr>
            </w:pPr>
            <w:r>
              <w:rPr>
                <w:rFonts w:ascii="Arial Narrow" w:hAnsi="Arial Narrow"/>
                <w:b/>
                <w:bCs/>
                <w:color w:val="000000"/>
                <w:sz w:val="16"/>
                <w:szCs w:val="16"/>
              </w:rPr>
              <w:t>0,0</w:t>
            </w:r>
          </w:p>
        </w:tc>
        <w:tc>
          <w:tcPr>
            <w:tcW w:w="955" w:type="dxa"/>
            <w:tcBorders>
              <w:top w:val="nil"/>
              <w:left w:val="nil"/>
            </w:tcBorders>
            <w:shd w:val="clear" w:color="auto" w:fill="D9D9D9" w:themeFill="background1" w:themeFillShade="D9"/>
            <w:vAlign w:val="bottom"/>
          </w:tcPr>
          <w:p w:rsidR="00445564" w:rsidRDefault="00445564" w:rsidP="003A5306">
            <w:pPr>
              <w:tabs>
                <w:tab w:val="decimal" w:pos="282"/>
              </w:tabs>
              <w:jc w:val="both"/>
              <w:rPr>
                <w:rFonts w:ascii="Arial Narrow" w:hAnsi="Arial Narrow"/>
                <w:b/>
                <w:bCs/>
                <w:color w:val="000000"/>
                <w:sz w:val="16"/>
                <w:szCs w:val="16"/>
              </w:rPr>
            </w:pPr>
            <w:r>
              <w:rPr>
                <w:rFonts w:ascii="Arial Narrow" w:hAnsi="Arial Narrow"/>
                <w:b/>
                <w:bCs/>
                <w:color w:val="000000"/>
                <w:sz w:val="16"/>
                <w:szCs w:val="16"/>
              </w:rPr>
              <w:t>23,3</w:t>
            </w:r>
          </w:p>
        </w:tc>
        <w:tc>
          <w:tcPr>
            <w:tcW w:w="964" w:type="dxa"/>
            <w:tcBorders>
              <w:top w:val="nil"/>
            </w:tcBorders>
            <w:shd w:val="clear" w:color="auto" w:fill="D9D9D9" w:themeFill="background1" w:themeFillShade="D9"/>
            <w:noWrap/>
            <w:vAlign w:val="bottom"/>
          </w:tcPr>
          <w:p w:rsidR="00445564" w:rsidRDefault="00445564" w:rsidP="003A5306">
            <w:pPr>
              <w:tabs>
                <w:tab w:val="decimal" w:pos="341"/>
              </w:tabs>
              <w:jc w:val="both"/>
              <w:rPr>
                <w:rFonts w:ascii="Arial Narrow" w:hAnsi="Arial Narrow"/>
                <w:b/>
                <w:bCs/>
                <w:color w:val="000000"/>
                <w:sz w:val="16"/>
                <w:szCs w:val="16"/>
              </w:rPr>
            </w:pPr>
            <w:r>
              <w:rPr>
                <w:rFonts w:ascii="Arial Narrow" w:hAnsi="Arial Narrow"/>
                <w:b/>
                <w:bCs/>
                <w:color w:val="000000"/>
                <w:sz w:val="16"/>
                <w:szCs w:val="16"/>
              </w:rPr>
              <w:t>0,0</w:t>
            </w:r>
          </w:p>
        </w:tc>
        <w:tc>
          <w:tcPr>
            <w:tcW w:w="871" w:type="dxa"/>
            <w:tcBorders>
              <w:top w:val="nil"/>
              <w:left w:val="nil"/>
            </w:tcBorders>
            <w:shd w:val="clear" w:color="auto" w:fill="D9D9D9" w:themeFill="background1" w:themeFillShade="D9"/>
            <w:vAlign w:val="bottom"/>
          </w:tcPr>
          <w:p w:rsidR="00445564" w:rsidRDefault="00445564" w:rsidP="003A5306">
            <w:pPr>
              <w:tabs>
                <w:tab w:val="decimal" w:pos="398"/>
              </w:tabs>
              <w:jc w:val="both"/>
              <w:rPr>
                <w:rFonts w:ascii="Arial Narrow" w:hAnsi="Arial Narrow"/>
                <w:b/>
                <w:bCs/>
                <w:color w:val="000000"/>
                <w:sz w:val="16"/>
                <w:szCs w:val="16"/>
              </w:rPr>
            </w:pPr>
            <w:r>
              <w:rPr>
                <w:rFonts w:ascii="Arial Narrow" w:hAnsi="Arial Narrow"/>
                <w:b/>
                <w:bCs/>
                <w:color w:val="000000"/>
                <w:sz w:val="16"/>
                <w:szCs w:val="16"/>
              </w:rPr>
              <w:t>1173,6</w:t>
            </w:r>
          </w:p>
        </w:tc>
        <w:tc>
          <w:tcPr>
            <w:tcW w:w="925" w:type="dxa"/>
            <w:tcBorders>
              <w:top w:val="nil"/>
              <w:right w:val="single" w:sz="4" w:space="0" w:color="auto"/>
            </w:tcBorders>
            <w:shd w:val="clear" w:color="auto" w:fill="D9D9D9" w:themeFill="background1" w:themeFillShade="D9"/>
            <w:noWrap/>
            <w:vAlign w:val="bottom"/>
          </w:tcPr>
          <w:p w:rsidR="00445564" w:rsidRDefault="00445564" w:rsidP="003A5306">
            <w:pPr>
              <w:tabs>
                <w:tab w:val="decimal" w:pos="368"/>
              </w:tabs>
              <w:jc w:val="both"/>
              <w:rPr>
                <w:rFonts w:ascii="Arial Narrow" w:hAnsi="Arial Narrow"/>
                <w:b/>
                <w:bCs/>
                <w:color w:val="000000"/>
                <w:sz w:val="16"/>
                <w:szCs w:val="16"/>
              </w:rPr>
            </w:pPr>
            <w:r>
              <w:rPr>
                <w:rFonts w:ascii="Arial Narrow" w:hAnsi="Arial Narrow"/>
                <w:b/>
                <w:bCs/>
                <w:color w:val="000000"/>
                <w:sz w:val="16"/>
                <w:szCs w:val="16"/>
              </w:rPr>
              <w:t>1196,9</w:t>
            </w: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FFFFFF" w:themeFill="background1"/>
            <w:noWrap/>
            <w:vAlign w:val="center"/>
          </w:tcPr>
          <w:p w:rsidR="00445564" w:rsidRDefault="00445564" w:rsidP="003A5306">
            <w:pPr>
              <w:rPr>
                <w:rFonts w:ascii="Arial Narrow" w:hAnsi="Arial Narrow"/>
                <w:b/>
                <w:bCs/>
                <w:color w:val="000000"/>
                <w:sz w:val="16"/>
                <w:szCs w:val="16"/>
              </w:rPr>
            </w:pPr>
            <w:r>
              <w:rPr>
                <w:rFonts w:ascii="Arial Narrow" w:hAnsi="Arial Narrow"/>
                <w:b/>
                <w:bCs/>
                <w:color w:val="000000"/>
                <w:sz w:val="16"/>
                <w:szCs w:val="16"/>
              </w:rPr>
              <w:t>ΑΚΙΝΗΤΑ</w:t>
            </w:r>
          </w:p>
        </w:tc>
        <w:tc>
          <w:tcPr>
            <w:tcW w:w="964" w:type="dxa"/>
            <w:tcBorders>
              <w:top w:val="nil"/>
            </w:tcBorders>
            <w:shd w:val="clear" w:color="auto" w:fill="FFFFFF" w:themeFill="background1"/>
            <w:noWrap/>
            <w:vAlign w:val="center"/>
          </w:tcPr>
          <w:p w:rsidR="00445564" w:rsidRPr="00606F5C" w:rsidRDefault="00445564" w:rsidP="003A5306">
            <w:pPr>
              <w:shd w:val="clear" w:color="auto" w:fill="FFFFFF" w:themeFill="background1"/>
              <w:tabs>
                <w:tab w:val="decimal" w:pos="317"/>
              </w:tabs>
              <w:jc w:val="both"/>
              <w:rPr>
                <w:rFonts w:ascii="Arial Narrow" w:hAnsi="Arial Narrow" w:cs="Arial"/>
                <w:sz w:val="16"/>
                <w:szCs w:val="16"/>
              </w:rPr>
            </w:pPr>
          </w:p>
        </w:tc>
        <w:tc>
          <w:tcPr>
            <w:tcW w:w="955" w:type="dxa"/>
            <w:tcBorders>
              <w:top w:val="nil"/>
              <w:left w:val="nil"/>
            </w:tcBorders>
            <w:shd w:val="clear" w:color="auto" w:fill="FFFFFF" w:themeFill="background1"/>
            <w:vAlign w:val="center"/>
          </w:tcPr>
          <w:p w:rsidR="00445564" w:rsidRPr="00606F5C" w:rsidRDefault="00445564" w:rsidP="003A5306">
            <w:pPr>
              <w:shd w:val="clear" w:color="auto" w:fill="FFFFFF" w:themeFill="background1"/>
              <w:tabs>
                <w:tab w:val="decimal" w:pos="282"/>
              </w:tabs>
              <w:jc w:val="both"/>
              <w:rPr>
                <w:rFonts w:ascii="Arial Narrow" w:hAnsi="Arial Narrow" w:cs="Arial"/>
                <w:sz w:val="16"/>
                <w:szCs w:val="16"/>
              </w:rPr>
            </w:pPr>
          </w:p>
        </w:tc>
        <w:tc>
          <w:tcPr>
            <w:tcW w:w="964" w:type="dxa"/>
            <w:tcBorders>
              <w:top w:val="nil"/>
            </w:tcBorders>
            <w:shd w:val="clear" w:color="auto" w:fill="FFFFFF" w:themeFill="background1"/>
            <w:noWrap/>
            <w:vAlign w:val="center"/>
          </w:tcPr>
          <w:p w:rsidR="00445564" w:rsidRPr="00606F5C" w:rsidRDefault="00445564" w:rsidP="003A5306">
            <w:pPr>
              <w:shd w:val="clear" w:color="auto" w:fill="FFFFFF" w:themeFill="background1"/>
              <w:tabs>
                <w:tab w:val="decimal" w:pos="341"/>
              </w:tabs>
              <w:jc w:val="both"/>
              <w:rPr>
                <w:rFonts w:ascii="Arial Narrow" w:hAnsi="Arial Narrow" w:cs="Arial"/>
                <w:sz w:val="16"/>
                <w:szCs w:val="16"/>
              </w:rPr>
            </w:pPr>
          </w:p>
        </w:tc>
        <w:tc>
          <w:tcPr>
            <w:tcW w:w="871" w:type="dxa"/>
            <w:tcBorders>
              <w:top w:val="nil"/>
              <w:left w:val="nil"/>
            </w:tcBorders>
            <w:shd w:val="clear" w:color="auto" w:fill="FFFFFF" w:themeFill="background1"/>
            <w:vAlign w:val="center"/>
          </w:tcPr>
          <w:p w:rsidR="00445564" w:rsidRPr="00606F5C" w:rsidRDefault="00445564" w:rsidP="003A5306">
            <w:pPr>
              <w:shd w:val="clear" w:color="auto" w:fill="FFFFFF" w:themeFill="background1"/>
              <w:tabs>
                <w:tab w:val="decimal" w:pos="398"/>
              </w:tabs>
              <w:jc w:val="both"/>
              <w:rPr>
                <w:rFonts w:ascii="Arial Narrow" w:hAnsi="Arial Narrow" w:cs="Arial"/>
                <w:sz w:val="16"/>
                <w:szCs w:val="16"/>
              </w:rPr>
            </w:pPr>
          </w:p>
        </w:tc>
        <w:tc>
          <w:tcPr>
            <w:tcW w:w="925" w:type="dxa"/>
            <w:tcBorders>
              <w:top w:val="nil"/>
              <w:right w:val="single" w:sz="4" w:space="0" w:color="auto"/>
            </w:tcBorders>
            <w:shd w:val="clear" w:color="auto" w:fill="FFFFFF" w:themeFill="background1"/>
            <w:noWrap/>
            <w:vAlign w:val="center"/>
          </w:tcPr>
          <w:p w:rsidR="00445564" w:rsidRPr="00606F5C" w:rsidRDefault="00445564" w:rsidP="003A5306">
            <w:pPr>
              <w:shd w:val="clear" w:color="auto" w:fill="FFFFFF" w:themeFill="background1"/>
              <w:tabs>
                <w:tab w:val="decimal" w:pos="368"/>
              </w:tabs>
              <w:jc w:val="both"/>
              <w:rPr>
                <w:rFonts w:ascii="Arial Narrow" w:hAnsi="Arial Narrow" w:cs="Arial"/>
                <w:sz w:val="16"/>
                <w:szCs w:val="16"/>
              </w:rPr>
            </w:pP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proofErr w:type="spellStart"/>
            <w:r>
              <w:rPr>
                <w:rFonts w:ascii="Arial Narrow" w:hAnsi="Arial Narrow"/>
                <w:color w:val="000000"/>
                <w:sz w:val="16"/>
                <w:szCs w:val="16"/>
              </w:rPr>
              <w:t>Κασσιώπη</w:t>
            </w:r>
            <w:proofErr w:type="spellEnd"/>
          </w:p>
        </w:tc>
        <w:tc>
          <w:tcPr>
            <w:tcW w:w="964" w:type="dxa"/>
            <w:tcBorders>
              <w:top w:val="nil"/>
            </w:tcBorders>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 </w:t>
            </w:r>
          </w:p>
        </w:tc>
        <w:tc>
          <w:tcPr>
            <w:tcW w:w="955" w:type="dxa"/>
            <w:tcBorders>
              <w:top w:val="nil"/>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 </w:t>
            </w:r>
          </w:p>
        </w:tc>
        <w:tc>
          <w:tcPr>
            <w:tcW w:w="964" w:type="dxa"/>
            <w:tcBorders>
              <w:top w:val="nil"/>
            </w:tcBorders>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 </w:t>
            </w:r>
          </w:p>
        </w:tc>
        <w:tc>
          <w:tcPr>
            <w:tcW w:w="871" w:type="dxa"/>
            <w:tcBorders>
              <w:top w:val="nil"/>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2,0</w:t>
            </w:r>
          </w:p>
        </w:tc>
        <w:tc>
          <w:tcPr>
            <w:tcW w:w="925" w:type="dxa"/>
            <w:tcBorders>
              <w:top w:val="nil"/>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2,0</w:t>
            </w: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proofErr w:type="spellStart"/>
            <w:r>
              <w:rPr>
                <w:rFonts w:ascii="Arial Narrow" w:hAnsi="Arial Narrow"/>
                <w:color w:val="000000"/>
                <w:sz w:val="16"/>
                <w:szCs w:val="16"/>
              </w:rPr>
              <w:t>Αφάντου</w:t>
            </w:r>
            <w:proofErr w:type="spellEnd"/>
          </w:p>
        </w:tc>
        <w:tc>
          <w:tcPr>
            <w:tcW w:w="964" w:type="dxa"/>
            <w:tcBorders>
              <w:top w:val="nil"/>
            </w:tcBorders>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 </w:t>
            </w:r>
          </w:p>
        </w:tc>
        <w:tc>
          <w:tcPr>
            <w:tcW w:w="955" w:type="dxa"/>
            <w:tcBorders>
              <w:top w:val="nil"/>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 </w:t>
            </w:r>
          </w:p>
        </w:tc>
        <w:tc>
          <w:tcPr>
            <w:tcW w:w="964" w:type="dxa"/>
            <w:tcBorders>
              <w:top w:val="nil"/>
            </w:tcBorders>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 </w:t>
            </w:r>
          </w:p>
        </w:tc>
        <w:tc>
          <w:tcPr>
            <w:tcW w:w="871" w:type="dxa"/>
            <w:tcBorders>
              <w:top w:val="nil"/>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6,5</w:t>
            </w:r>
          </w:p>
        </w:tc>
        <w:tc>
          <w:tcPr>
            <w:tcW w:w="925" w:type="dxa"/>
            <w:tcBorders>
              <w:top w:val="nil"/>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6,5</w:t>
            </w: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r>
              <w:rPr>
                <w:rFonts w:ascii="Arial Narrow" w:hAnsi="Arial Narrow"/>
                <w:color w:val="000000"/>
                <w:sz w:val="16"/>
                <w:szCs w:val="16"/>
              </w:rPr>
              <w:t>E-auction Ι-VIII</w:t>
            </w:r>
          </w:p>
        </w:tc>
        <w:tc>
          <w:tcPr>
            <w:tcW w:w="964" w:type="dxa"/>
            <w:tcBorders>
              <w:top w:val="nil"/>
            </w:tcBorders>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4,8</w:t>
            </w:r>
          </w:p>
        </w:tc>
        <w:tc>
          <w:tcPr>
            <w:tcW w:w="955" w:type="dxa"/>
            <w:tcBorders>
              <w:top w:val="nil"/>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5,0</w:t>
            </w:r>
          </w:p>
        </w:tc>
        <w:tc>
          <w:tcPr>
            <w:tcW w:w="964" w:type="dxa"/>
            <w:tcBorders>
              <w:top w:val="nil"/>
            </w:tcBorders>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 </w:t>
            </w:r>
          </w:p>
        </w:tc>
        <w:tc>
          <w:tcPr>
            <w:tcW w:w="871" w:type="dxa"/>
            <w:tcBorders>
              <w:top w:val="nil"/>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4,0</w:t>
            </w:r>
          </w:p>
        </w:tc>
        <w:tc>
          <w:tcPr>
            <w:tcW w:w="925" w:type="dxa"/>
            <w:tcBorders>
              <w:top w:val="nil"/>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13,8</w:t>
            </w: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r>
              <w:rPr>
                <w:rFonts w:ascii="Arial Narrow" w:hAnsi="Arial Narrow"/>
                <w:color w:val="000000"/>
                <w:sz w:val="16"/>
                <w:szCs w:val="16"/>
              </w:rPr>
              <w:t xml:space="preserve">Αγορά </w:t>
            </w:r>
            <w:proofErr w:type="spellStart"/>
            <w:r>
              <w:rPr>
                <w:rFonts w:ascii="Arial Narrow" w:hAnsi="Arial Narrow"/>
                <w:color w:val="000000"/>
                <w:sz w:val="16"/>
                <w:szCs w:val="16"/>
              </w:rPr>
              <w:t>Μοδιάνο</w:t>
            </w:r>
            <w:proofErr w:type="spellEnd"/>
            <w:r>
              <w:rPr>
                <w:rFonts w:ascii="Arial Narrow" w:hAnsi="Arial Narrow"/>
                <w:color w:val="000000"/>
                <w:sz w:val="16"/>
                <w:szCs w:val="16"/>
              </w:rPr>
              <w:t>, Θεσσαλονίκη</w:t>
            </w:r>
          </w:p>
        </w:tc>
        <w:tc>
          <w:tcPr>
            <w:tcW w:w="964" w:type="dxa"/>
            <w:tcBorders>
              <w:top w:val="nil"/>
            </w:tcBorders>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 </w:t>
            </w:r>
          </w:p>
        </w:tc>
        <w:tc>
          <w:tcPr>
            <w:tcW w:w="955" w:type="dxa"/>
            <w:tcBorders>
              <w:top w:val="nil"/>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 </w:t>
            </w:r>
          </w:p>
        </w:tc>
        <w:tc>
          <w:tcPr>
            <w:tcW w:w="964" w:type="dxa"/>
            <w:tcBorders>
              <w:top w:val="nil"/>
            </w:tcBorders>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0,4</w:t>
            </w:r>
          </w:p>
        </w:tc>
        <w:tc>
          <w:tcPr>
            <w:tcW w:w="871" w:type="dxa"/>
            <w:tcBorders>
              <w:top w:val="nil"/>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 </w:t>
            </w:r>
          </w:p>
        </w:tc>
        <w:tc>
          <w:tcPr>
            <w:tcW w:w="925" w:type="dxa"/>
            <w:tcBorders>
              <w:top w:val="nil"/>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0,4</w:t>
            </w:r>
          </w:p>
        </w:tc>
      </w:tr>
      <w:tr w:rsidR="00445564" w:rsidRPr="006F7F99" w:rsidTr="003A5306">
        <w:trPr>
          <w:gridAfter w:val="1"/>
          <w:wAfter w:w="6" w:type="dxa"/>
          <w:trHeight w:val="283"/>
          <w:jc w:val="center"/>
        </w:trPr>
        <w:tc>
          <w:tcPr>
            <w:tcW w:w="2984" w:type="dxa"/>
            <w:tcBorders>
              <w:top w:val="nil"/>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r>
              <w:rPr>
                <w:rFonts w:ascii="Arial Narrow" w:hAnsi="Arial Narrow"/>
                <w:color w:val="000000"/>
                <w:sz w:val="16"/>
                <w:szCs w:val="16"/>
              </w:rPr>
              <w:t>Ελληνικό</w:t>
            </w:r>
          </w:p>
        </w:tc>
        <w:tc>
          <w:tcPr>
            <w:tcW w:w="964" w:type="dxa"/>
            <w:tcBorders>
              <w:top w:val="nil"/>
            </w:tcBorders>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 </w:t>
            </w:r>
          </w:p>
        </w:tc>
        <w:tc>
          <w:tcPr>
            <w:tcW w:w="955" w:type="dxa"/>
            <w:tcBorders>
              <w:top w:val="nil"/>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 </w:t>
            </w:r>
          </w:p>
        </w:tc>
        <w:tc>
          <w:tcPr>
            <w:tcW w:w="964" w:type="dxa"/>
            <w:tcBorders>
              <w:top w:val="nil"/>
            </w:tcBorders>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 </w:t>
            </w:r>
          </w:p>
        </w:tc>
        <w:tc>
          <w:tcPr>
            <w:tcW w:w="871" w:type="dxa"/>
            <w:tcBorders>
              <w:top w:val="nil"/>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300,0</w:t>
            </w:r>
          </w:p>
        </w:tc>
        <w:tc>
          <w:tcPr>
            <w:tcW w:w="925" w:type="dxa"/>
            <w:tcBorders>
              <w:top w:val="nil"/>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300,0</w:t>
            </w:r>
          </w:p>
        </w:tc>
      </w:tr>
      <w:tr w:rsidR="00445564" w:rsidRPr="006F7F99" w:rsidTr="003A5306">
        <w:trPr>
          <w:gridAfter w:val="1"/>
          <w:wAfter w:w="6" w:type="dxa"/>
          <w:trHeight w:val="283"/>
          <w:jc w:val="center"/>
        </w:trPr>
        <w:tc>
          <w:tcPr>
            <w:tcW w:w="2984" w:type="dxa"/>
            <w:tcBorders>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proofErr w:type="spellStart"/>
            <w:r>
              <w:rPr>
                <w:rFonts w:ascii="Arial Narrow" w:hAnsi="Arial Narrow"/>
                <w:color w:val="000000"/>
                <w:sz w:val="16"/>
                <w:szCs w:val="16"/>
              </w:rPr>
              <w:t>Castello</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Bibelli</w:t>
            </w:r>
            <w:proofErr w:type="spellEnd"/>
          </w:p>
        </w:tc>
        <w:tc>
          <w:tcPr>
            <w:tcW w:w="964" w:type="dxa"/>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 </w:t>
            </w:r>
          </w:p>
        </w:tc>
        <w:tc>
          <w:tcPr>
            <w:tcW w:w="955" w:type="dxa"/>
            <w:tcBorders>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 </w:t>
            </w:r>
          </w:p>
        </w:tc>
        <w:tc>
          <w:tcPr>
            <w:tcW w:w="964" w:type="dxa"/>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 </w:t>
            </w:r>
          </w:p>
        </w:tc>
        <w:tc>
          <w:tcPr>
            <w:tcW w:w="871" w:type="dxa"/>
            <w:tcBorders>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1,6</w:t>
            </w:r>
          </w:p>
        </w:tc>
        <w:tc>
          <w:tcPr>
            <w:tcW w:w="925" w:type="dxa"/>
            <w:tcBorders>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1,6</w:t>
            </w:r>
          </w:p>
        </w:tc>
      </w:tr>
      <w:tr w:rsidR="00445564" w:rsidRPr="006F7F99" w:rsidTr="003A5306">
        <w:trPr>
          <w:gridAfter w:val="1"/>
          <w:wAfter w:w="6" w:type="dxa"/>
          <w:trHeight w:val="283"/>
          <w:jc w:val="center"/>
        </w:trPr>
        <w:tc>
          <w:tcPr>
            <w:tcW w:w="2984" w:type="dxa"/>
            <w:tcBorders>
              <w:left w:val="single" w:sz="4" w:space="0" w:color="auto"/>
            </w:tcBorders>
            <w:shd w:val="clear" w:color="auto" w:fill="FFFFFF" w:themeFill="background1"/>
            <w:noWrap/>
            <w:vAlign w:val="center"/>
          </w:tcPr>
          <w:p w:rsidR="00445564" w:rsidRDefault="00445564" w:rsidP="003A5306">
            <w:pPr>
              <w:rPr>
                <w:rFonts w:ascii="Arial Narrow" w:hAnsi="Arial Narrow"/>
                <w:color w:val="000000"/>
                <w:sz w:val="16"/>
                <w:szCs w:val="16"/>
              </w:rPr>
            </w:pPr>
            <w:r>
              <w:rPr>
                <w:rFonts w:ascii="Arial Narrow" w:hAnsi="Arial Narrow"/>
                <w:color w:val="000000"/>
                <w:sz w:val="16"/>
                <w:szCs w:val="16"/>
              </w:rPr>
              <w:t>Λοιπά ακίνητα στο στάδιο προετοιμασίας</w:t>
            </w:r>
          </w:p>
        </w:tc>
        <w:tc>
          <w:tcPr>
            <w:tcW w:w="964" w:type="dxa"/>
            <w:shd w:val="clear" w:color="auto" w:fill="FFFFFF" w:themeFill="background1"/>
            <w:noWrap/>
            <w:vAlign w:val="bottom"/>
          </w:tcPr>
          <w:p w:rsidR="00445564" w:rsidRDefault="00445564" w:rsidP="003A5306">
            <w:pPr>
              <w:tabs>
                <w:tab w:val="decimal" w:pos="317"/>
              </w:tabs>
              <w:jc w:val="both"/>
              <w:rPr>
                <w:rFonts w:ascii="Arial Narrow" w:hAnsi="Arial Narrow"/>
                <w:color w:val="000000"/>
                <w:sz w:val="16"/>
                <w:szCs w:val="16"/>
              </w:rPr>
            </w:pPr>
            <w:r>
              <w:rPr>
                <w:rFonts w:ascii="Arial Narrow" w:hAnsi="Arial Narrow"/>
                <w:color w:val="000000"/>
                <w:sz w:val="16"/>
                <w:szCs w:val="16"/>
              </w:rPr>
              <w:t> </w:t>
            </w:r>
          </w:p>
        </w:tc>
        <w:tc>
          <w:tcPr>
            <w:tcW w:w="955" w:type="dxa"/>
            <w:tcBorders>
              <w:left w:val="nil"/>
            </w:tcBorders>
            <w:shd w:val="clear" w:color="auto" w:fill="FFFFFF" w:themeFill="background1"/>
            <w:vAlign w:val="bottom"/>
          </w:tcPr>
          <w:p w:rsidR="00445564" w:rsidRDefault="00445564" w:rsidP="003A5306">
            <w:pPr>
              <w:tabs>
                <w:tab w:val="decimal" w:pos="282"/>
              </w:tabs>
              <w:jc w:val="both"/>
              <w:rPr>
                <w:rFonts w:ascii="Arial Narrow" w:hAnsi="Arial Narrow"/>
                <w:color w:val="000000"/>
                <w:sz w:val="16"/>
                <w:szCs w:val="16"/>
              </w:rPr>
            </w:pPr>
            <w:r>
              <w:rPr>
                <w:rFonts w:ascii="Arial Narrow" w:hAnsi="Arial Narrow"/>
                <w:color w:val="000000"/>
                <w:sz w:val="16"/>
                <w:szCs w:val="16"/>
              </w:rPr>
              <w:t> </w:t>
            </w:r>
          </w:p>
        </w:tc>
        <w:tc>
          <w:tcPr>
            <w:tcW w:w="964" w:type="dxa"/>
            <w:shd w:val="clear" w:color="auto" w:fill="FFFFFF" w:themeFill="background1"/>
            <w:noWrap/>
            <w:vAlign w:val="bottom"/>
          </w:tcPr>
          <w:p w:rsidR="00445564" w:rsidRDefault="00445564" w:rsidP="003A5306">
            <w:pPr>
              <w:tabs>
                <w:tab w:val="decimal" w:pos="341"/>
              </w:tabs>
              <w:jc w:val="both"/>
              <w:rPr>
                <w:rFonts w:ascii="Arial Narrow" w:hAnsi="Arial Narrow"/>
                <w:color w:val="000000"/>
                <w:sz w:val="16"/>
                <w:szCs w:val="16"/>
              </w:rPr>
            </w:pPr>
            <w:r>
              <w:rPr>
                <w:rFonts w:ascii="Arial Narrow" w:hAnsi="Arial Narrow"/>
                <w:color w:val="000000"/>
                <w:sz w:val="16"/>
                <w:szCs w:val="16"/>
              </w:rPr>
              <w:t>10,3</w:t>
            </w:r>
          </w:p>
        </w:tc>
        <w:tc>
          <w:tcPr>
            <w:tcW w:w="871" w:type="dxa"/>
            <w:tcBorders>
              <w:left w:val="nil"/>
            </w:tcBorders>
            <w:shd w:val="clear" w:color="auto" w:fill="FFFFFF" w:themeFill="background1"/>
            <w:vAlign w:val="bottom"/>
          </w:tcPr>
          <w:p w:rsidR="00445564" w:rsidRDefault="00445564" w:rsidP="003A5306">
            <w:pPr>
              <w:tabs>
                <w:tab w:val="decimal" w:pos="398"/>
              </w:tabs>
              <w:jc w:val="both"/>
              <w:rPr>
                <w:rFonts w:ascii="Arial Narrow" w:hAnsi="Arial Narrow"/>
                <w:color w:val="000000"/>
                <w:sz w:val="16"/>
                <w:szCs w:val="16"/>
              </w:rPr>
            </w:pPr>
            <w:r>
              <w:rPr>
                <w:rFonts w:ascii="Arial Narrow" w:hAnsi="Arial Narrow"/>
                <w:color w:val="000000"/>
                <w:sz w:val="16"/>
                <w:szCs w:val="16"/>
              </w:rPr>
              <w:t> </w:t>
            </w:r>
          </w:p>
        </w:tc>
        <w:tc>
          <w:tcPr>
            <w:tcW w:w="925" w:type="dxa"/>
            <w:tcBorders>
              <w:right w:val="single" w:sz="4" w:space="0" w:color="auto"/>
            </w:tcBorders>
            <w:shd w:val="clear" w:color="auto" w:fill="FFFFFF" w:themeFill="background1"/>
            <w:noWrap/>
            <w:vAlign w:val="bottom"/>
          </w:tcPr>
          <w:p w:rsidR="00445564" w:rsidRDefault="00445564" w:rsidP="003A5306">
            <w:pPr>
              <w:tabs>
                <w:tab w:val="decimal" w:pos="368"/>
              </w:tabs>
              <w:jc w:val="both"/>
              <w:rPr>
                <w:rFonts w:ascii="Arial Narrow" w:hAnsi="Arial Narrow"/>
                <w:color w:val="000000"/>
                <w:sz w:val="16"/>
                <w:szCs w:val="16"/>
              </w:rPr>
            </w:pPr>
            <w:r>
              <w:rPr>
                <w:rFonts w:ascii="Arial Narrow" w:hAnsi="Arial Narrow"/>
                <w:color w:val="000000"/>
                <w:sz w:val="16"/>
                <w:szCs w:val="16"/>
              </w:rPr>
              <w:t>10,3</w:t>
            </w:r>
          </w:p>
        </w:tc>
      </w:tr>
      <w:tr w:rsidR="00445564" w:rsidRPr="006F7F99" w:rsidTr="003A5306">
        <w:trPr>
          <w:gridAfter w:val="1"/>
          <w:wAfter w:w="6" w:type="dxa"/>
          <w:trHeight w:val="283"/>
          <w:jc w:val="center"/>
        </w:trPr>
        <w:tc>
          <w:tcPr>
            <w:tcW w:w="2984" w:type="dxa"/>
            <w:tcBorders>
              <w:left w:val="single" w:sz="4" w:space="0" w:color="auto"/>
              <w:bottom w:val="single" w:sz="4" w:space="0" w:color="auto"/>
            </w:tcBorders>
            <w:shd w:val="clear" w:color="auto" w:fill="D9D9D9" w:themeFill="background1" w:themeFillShade="D9"/>
            <w:noWrap/>
            <w:vAlign w:val="center"/>
          </w:tcPr>
          <w:p w:rsidR="00445564" w:rsidRDefault="00445564" w:rsidP="003A5306">
            <w:pPr>
              <w:rPr>
                <w:rFonts w:ascii="Arial Narrow" w:hAnsi="Arial Narrow"/>
                <w:b/>
                <w:bCs/>
                <w:color w:val="000000"/>
                <w:sz w:val="16"/>
                <w:szCs w:val="16"/>
              </w:rPr>
            </w:pPr>
            <w:r>
              <w:rPr>
                <w:rFonts w:ascii="Arial Narrow" w:hAnsi="Arial Narrow"/>
                <w:b/>
                <w:bCs/>
                <w:color w:val="000000"/>
                <w:sz w:val="16"/>
                <w:szCs w:val="16"/>
              </w:rPr>
              <w:t>Σύνολο</w:t>
            </w:r>
          </w:p>
        </w:tc>
        <w:tc>
          <w:tcPr>
            <w:tcW w:w="964" w:type="dxa"/>
            <w:tcBorders>
              <w:bottom w:val="single" w:sz="4" w:space="0" w:color="auto"/>
            </w:tcBorders>
            <w:shd w:val="clear" w:color="auto" w:fill="D9D9D9" w:themeFill="background1" w:themeFillShade="D9"/>
            <w:noWrap/>
            <w:vAlign w:val="bottom"/>
          </w:tcPr>
          <w:p w:rsidR="00445564" w:rsidRDefault="00445564" w:rsidP="003A5306">
            <w:pPr>
              <w:tabs>
                <w:tab w:val="decimal" w:pos="317"/>
              </w:tabs>
              <w:jc w:val="both"/>
              <w:rPr>
                <w:rFonts w:ascii="Arial Narrow" w:hAnsi="Arial Narrow"/>
                <w:b/>
                <w:bCs/>
                <w:color w:val="000000"/>
                <w:sz w:val="16"/>
                <w:szCs w:val="16"/>
              </w:rPr>
            </w:pPr>
            <w:r>
              <w:rPr>
                <w:rFonts w:ascii="Arial Narrow" w:hAnsi="Arial Narrow"/>
                <w:b/>
                <w:bCs/>
                <w:color w:val="000000"/>
                <w:sz w:val="16"/>
                <w:szCs w:val="16"/>
              </w:rPr>
              <w:t>4,8</w:t>
            </w:r>
          </w:p>
        </w:tc>
        <w:tc>
          <w:tcPr>
            <w:tcW w:w="955" w:type="dxa"/>
            <w:tcBorders>
              <w:left w:val="nil"/>
              <w:bottom w:val="single" w:sz="4" w:space="0" w:color="auto"/>
            </w:tcBorders>
            <w:shd w:val="clear" w:color="auto" w:fill="D9D9D9" w:themeFill="background1" w:themeFillShade="D9"/>
            <w:vAlign w:val="bottom"/>
          </w:tcPr>
          <w:p w:rsidR="00445564" w:rsidRDefault="00445564" w:rsidP="003A5306">
            <w:pPr>
              <w:tabs>
                <w:tab w:val="decimal" w:pos="282"/>
              </w:tabs>
              <w:jc w:val="both"/>
              <w:rPr>
                <w:rFonts w:ascii="Arial Narrow" w:hAnsi="Arial Narrow"/>
                <w:b/>
                <w:bCs/>
                <w:color w:val="000000"/>
                <w:sz w:val="16"/>
                <w:szCs w:val="16"/>
              </w:rPr>
            </w:pPr>
            <w:r>
              <w:rPr>
                <w:rFonts w:ascii="Arial Narrow" w:hAnsi="Arial Narrow"/>
                <w:b/>
                <w:bCs/>
                <w:color w:val="000000"/>
                <w:sz w:val="16"/>
                <w:szCs w:val="16"/>
              </w:rPr>
              <w:t>5,0</w:t>
            </w:r>
          </w:p>
        </w:tc>
        <w:tc>
          <w:tcPr>
            <w:tcW w:w="964" w:type="dxa"/>
            <w:tcBorders>
              <w:bottom w:val="single" w:sz="4" w:space="0" w:color="auto"/>
            </w:tcBorders>
            <w:shd w:val="clear" w:color="auto" w:fill="D9D9D9" w:themeFill="background1" w:themeFillShade="D9"/>
            <w:noWrap/>
            <w:vAlign w:val="bottom"/>
          </w:tcPr>
          <w:p w:rsidR="00445564" w:rsidRDefault="00445564" w:rsidP="003A5306">
            <w:pPr>
              <w:tabs>
                <w:tab w:val="decimal" w:pos="341"/>
              </w:tabs>
              <w:jc w:val="both"/>
              <w:rPr>
                <w:rFonts w:ascii="Arial Narrow" w:hAnsi="Arial Narrow"/>
                <w:b/>
                <w:bCs/>
                <w:color w:val="000000"/>
                <w:sz w:val="16"/>
                <w:szCs w:val="16"/>
              </w:rPr>
            </w:pPr>
            <w:r>
              <w:rPr>
                <w:rFonts w:ascii="Arial Narrow" w:hAnsi="Arial Narrow"/>
                <w:b/>
                <w:bCs/>
                <w:color w:val="000000"/>
                <w:sz w:val="16"/>
                <w:szCs w:val="16"/>
              </w:rPr>
              <w:t>10,7</w:t>
            </w:r>
          </w:p>
        </w:tc>
        <w:tc>
          <w:tcPr>
            <w:tcW w:w="871" w:type="dxa"/>
            <w:tcBorders>
              <w:left w:val="nil"/>
              <w:bottom w:val="single" w:sz="4" w:space="0" w:color="auto"/>
            </w:tcBorders>
            <w:shd w:val="clear" w:color="auto" w:fill="D9D9D9" w:themeFill="background1" w:themeFillShade="D9"/>
            <w:vAlign w:val="bottom"/>
          </w:tcPr>
          <w:p w:rsidR="00445564" w:rsidRDefault="00445564" w:rsidP="003A5306">
            <w:pPr>
              <w:tabs>
                <w:tab w:val="decimal" w:pos="398"/>
              </w:tabs>
              <w:jc w:val="both"/>
              <w:rPr>
                <w:rFonts w:ascii="Arial Narrow" w:hAnsi="Arial Narrow"/>
                <w:b/>
                <w:bCs/>
                <w:color w:val="000000"/>
                <w:sz w:val="16"/>
                <w:szCs w:val="16"/>
              </w:rPr>
            </w:pPr>
            <w:r>
              <w:rPr>
                <w:rFonts w:ascii="Arial Narrow" w:hAnsi="Arial Narrow"/>
                <w:b/>
                <w:bCs/>
                <w:color w:val="000000"/>
                <w:sz w:val="16"/>
                <w:szCs w:val="16"/>
              </w:rPr>
              <w:t>314,1</w:t>
            </w:r>
          </w:p>
        </w:tc>
        <w:tc>
          <w:tcPr>
            <w:tcW w:w="925" w:type="dxa"/>
            <w:tcBorders>
              <w:bottom w:val="single" w:sz="4" w:space="0" w:color="auto"/>
              <w:right w:val="single" w:sz="4" w:space="0" w:color="auto"/>
            </w:tcBorders>
            <w:shd w:val="clear" w:color="auto" w:fill="D9D9D9" w:themeFill="background1" w:themeFillShade="D9"/>
            <w:noWrap/>
            <w:vAlign w:val="bottom"/>
          </w:tcPr>
          <w:p w:rsidR="00445564" w:rsidRDefault="00445564" w:rsidP="003A5306">
            <w:pPr>
              <w:tabs>
                <w:tab w:val="decimal" w:pos="368"/>
              </w:tabs>
              <w:jc w:val="both"/>
              <w:rPr>
                <w:rFonts w:ascii="Arial Narrow" w:hAnsi="Arial Narrow"/>
                <w:b/>
                <w:bCs/>
                <w:color w:val="000000"/>
                <w:sz w:val="16"/>
                <w:szCs w:val="16"/>
              </w:rPr>
            </w:pPr>
            <w:r>
              <w:rPr>
                <w:rFonts w:ascii="Arial Narrow" w:hAnsi="Arial Narrow"/>
                <w:b/>
                <w:bCs/>
                <w:color w:val="000000"/>
                <w:sz w:val="16"/>
                <w:szCs w:val="16"/>
              </w:rPr>
              <w:t>334,6</w:t>
            </w:r>
          </w:p>
        </w:tc>
      </w:tr>
    </w:tbl>
    <w:p w:rsidR="00445564" w:rsidRPr="00654133" w:rsidRDefault="00445564" w:rsidP="00445564">
      <w:pPr>
        <w:shd w:val="clear" w:color="auto" w:fill="FFFFFF" w:themeFill="background1"/>
        <w:rPr>
          <w:rFonts w:ascii="Arial Narrow" w:hAnsi="Arial Narrow"/>
          <w:sz w:val="18"/>
          <w:szCs w:val="16"/>
        </w:rPr>
      </w:pPr>
      <w:r>
        <w:rPr>
          <w:sz w:val="22"/>
          <w:szCs w:val="22"/>
          <w:lang w:val="en-US"/>
        </w:rPr>
        <w:tab/>
      </w:r>
      <w:r w:rsidRPr="00654133">
        <w:rPr>
          <w:rFonts w:ascii="Arial Narrow" w:hAnsi="Arial Narrow"/>
          <w:sz w:val="18"/>
          <w:szCs w:val="16"/>
        </w:rPr>
        <w:t>Πηγή: ΤΑΙΠΕΔ, Οκτώβριος 2018</w:t>
      </w:r>
    </w:p>
    <w:p w:rsidR="003A5306" w:rsidRDefault="003A5306" w:rsidP="00445564">
      <w:pPr>
        <w:shd w:val="clear" w:color="auto" w:fill="FFFFFF" w:themeFill="background1"/>
        <w:jc w:val="both"/>
        <w:rPr>
          <w:sz w:val="22"/>
          <w:szCs w:val="22"/>
        </w:rPr>
      </w:pPr>
    </w:p>
    <w:p w:rsidR="00445564" w:rsidRDefault="00445564" w:rsidP="00445564">
      <w:pPr>
        <w:shd w:val="clear" w:color="auto" w:fill="FFFFFF" w:themeFill="background1"/>
        <w:jc w:val="both"/>
        <w:rPr>
          <w:sz w:val="22"/>
          <w:szCs w:val="22"/>
        </w:rPr>
      </w:pPr>
      <w:r>
        <w:rPr>
          <w:sz w:val="22"/>
          <w:szCs w:val="22"/>
        </w:rPr>
        <w:t xml:space="preserve">Η διαχρονική εξέλιξη των εσόδων από </w:t>
      </w:r>
      <w:r w:rsidR="003A5306">
        <w:rPr>
          <w:sz w:val="22"/>
          <w:szCs w:val="22"/>
        </w:rPr>
        <w:t>αποκρατικοποιήσεις ετών</w:t>
      </w:r>
      <w:r>
        <w:rPr>
          <w:sz w:val="22"/>
          <w:szCs w:val="22"/>
        </w:rPr>
        <w:t xml:space="preserve"> 2011</w:t>
      </w:r>
      <w:r w:rsidR="003A5306">
        <w:rPr>
          <w:sz w:val="22"/>
          <w:szCs w:val="22"/>
        </w:rPr>
        <w:t>-</w:t>
      </w:r>
      <w:r>
        <w:rPr>
          <w:sz w:val="22"/>
          <w:szCs w:val="22"/>
        </w:rPr>
        <w:t>2019 απεικονίζεται στους π</w:t>
      </w:r>
      <w:r>
        <w:rPr>
          <w:sz w:val="22"/>
          <w:szCs w:val="22"/>
        </w:rPr>
        <w:t>ί</w:t>
      </w:r>
      <w:r w:rsidR="00BF4256">
        <w:rPr>
          <w:sz w:val="22"/>
          <w:szCs w:val="22"/>
        </w:rPr>
        <w:t>νακες 5.4</w:t>
      </w:r>
      <w:r>
        <w:rPr>
          <w:sz w:val="22"/>
          <w:szCs w:val="22"/>
        </w:rPr>
        <w:t xml:space="preserve"> και 5.</w:t>
      </w:r>
      <w:r w:rsidR="00BF4256">
        <w:rPr>
          <w:sz w:val="22"/>
          <w:szCs w:val="22"/>
        </w:rPr>
        <w:t>5</w:t>
      </w:r>
      <w:r>
        <w:rPr>
          <w:sz w:val="22"/>
          <w:szCs w:val="22"/>
        </w:rPr>
        <w:t>.</w:t>
      </w: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p w:rsidR="009F0786" w:rsidRDefault="009F0786" w:rsidP="00445564">
      <w:pPr>
        <w:shd w:val="clear" w:color="auto" w:fill="FFFFFF" w:themeFill="background1"/>
        <w:jc w:val="both"/>
        <w:rPr>
          <w:sz w:val="22"/>
          <w:szCs w:val="22"/>
        </w:rPr>
      </w:pPr>
    </w:p>
    <w:tbl>
      <w:tblPr>
        <w:tblStyle w:val="a7"/>
        <w:tblW w:w="10476" w:type="dxa"/>
        <w:jc w:val="center"/>
        <w:tblBorders>
          <w:insideH w:val="none" w:sz="0" w:space="0" w:color="auto"/>
          <w:insideV w:val="none" w:sz="0" w:space="0" w:color="auto"/>
        </w:tblBorders>
        <w:tblLayout w:type="fixed"/>
        <w:tblCellMar>
          <w:left w:w="28" w:type="dxa"/>
          <w:right w:w="28" w:type="dxa"/>
        </w:tblCellMar>
        <w:tblLook w:val="04A0"/>
      </w:tblPr>
      <w:tblGrid>
        <w:gridCol w:w="2896"/>
        <w:gridCol w:w="595"/>
        <w:gridCol w:w="653"/>
        <w:gridCol w:w="695"/>
        <w:gridCol w:w="734"/>
        <w:gridCol w:w="510"/>
        <w:gridCol w:w="543"/>
        <w:gridCol w:w="538"/>
        <w:gridCol w:w="509"/>
        <w:gridCol w:w="509"/>
        <w:gridCol w:w="566"/>
        <w:gridCol w:w="556"/>
        <w:gridCol w:w="614"/>
        <w:gridCol w:w="558"/>
      </w:tblGrid>
      <w:tr w:rsidR="00BC48BC" w:rsidRPr="00A96BBF" w:rsidTr="00F45A8B">
        <w:trPr>
          <w:tblHeader/>
          <w:jc w:val="center"/>
        </w:trPr>
        <w:tc>
          <w:tcPr>
            <w:tcW w:w="10476" w:type="dxa"/>
            <w:gridSpan w:val="14"/>
            <w:tcBorders>
              <w:top w:val="nil"/>
              <w:bottom w:val="nil"/>
            </w:tcBorders>
            <w:shd w:val="clear" w:color="auto" w:fill="404040" w:themeFill="text1" w:themeFillTint="BF"/>
          </w:tcPr>
          <w:p w:rsidR="00BC48BC" w:rsidRPr="00A96BBF" w:rsidRDefault="0051354C" w:rsidP="00A40554">
            <w:pPr>
              <w:spacing w:before="120"/>
              <w:jc w:val="center"/>
              <w:rPr>
                <w:rFonts w:ascii="Arial Narrow" w:hAnsi="Arial Narrow"/>
                <w:b/>
                <w:color w:val="FFFFFF"/>
                <w:szCs w:val="14"/>
              </w:rPr>
            </w:pPr>
            <w:r>
              <w:rPr>
                <w:rFonts w:ascii="Arial Narrow" w:hAnsi="Arial Narrow"/>
                <w:b/>
                <w:color w:val="FFFFFF"/>
                <w:szCs w:val="14"/>
              </w:rPr>
              <w:lastRenderedPageBreak/>
              <w:t>Πίνακας 5.</w:t>
            </w:r>
            <w:r w:rsidR="00BF4256">
              <w:rPr>
                <w:rFonts w:ascii="Arial Narrow" w:hAnsi="Arial Narrow"/>
                <w:b/>
                <w:color w:val="FFFFFF"/>
                <w:szCs w:val="14"/>
              </w:rPr>
              <w:t>4</w:t>
            </w:r>
            <w:r w:rsidR="00BC48BC" w:rsidRPr="00A96BBF">
              <w:rPr>
                <w:rFonts w:ascii="Arial Narrow" w:hAnsi="Arial Narrow"/>
                <w:b/>
                <w:color w:val="FFFFFF"/>
                <w:szCs w:val="14"/>
              </w:rPr>
              <w:t xml:space="preserve">  Έσοδα από αποκρατικοποιήσεις</w:t>
            </w:r>
          </w:p>
          <w:p w:rsidR="00BC48BC" w:rsidRPr="00A96BBF" w:rsidRDefault="00BC48BC" w:rsidP="00A40554">
            <w:pPr>
              <w:spacing w:after="120"/>
              <w:jc w:val="center"/>
              <w:rPr>
                <w:rFonts w:ascii="Arial Narrow" w:hAnsi="Arial Narrow"/>
                <w:szCs w:val="14"/>
              </w:rPr>
            </w:pPr>
            <w:r w:rsidRPr="00A96BBF">
              <w:rPr>
                <w:rFonts w:ascii="Arial Narrow" w:hAnsi="Arial Narrow"/>
                <w:b/>
                <w:color w:val="FFFFFF"/>
                <w:szCs w:val="14"/>
              </w:rPr>
              <w:t>(σε εκατ. ευρώ)</w:t>
            </w:r>
          </w:p>
        </w:tc>
      </w:tr>
      <w:tr w:rsidR="00BC48BC" w:rsidRPr="00A40554" w:rsidTr="00F45A8B">
        <w:trPr>
          <w:tblHeader/>
          <w:jc w:val="center"/>
        </w:trPr>
        <w:tc>
          <w:tcPr>
            <w:tcW w:w="10476" w:type="dxa"/>
            <w:gridSpan w:val="14"/>
            <w:tcBorders>
              <w:top w:val="nil"/>
              <w:bottom w:val="single" w:sz="4" w:space="0" w:color="auto"/>
            </w:tcBorders>
            <w:shd w:val="clear" w:color="auto" w:fill="FFFFFF" w:themeFill="background1"/>
          </w:tcPr>
          <w:p w:rsidR="00BC48BC" w:rsidRPr="00A40554" w:rsidRDefault="00BC48BC" w:rsidP="00F45A8B">
            <w:pPr>
              <w:jc w:val="center"/>
              <w:rPr>
                <w:rFonts w:ascii="Arial Narrow" w:hAnsi="Arial Narrow"/>
                <w:b/>
                <w:color w:val="FFFFFF"/>
                <w:sz w:val="6"/>
                <w:szCs w:val="14"/>
              </w:rPr>
            </w:pPr>
          </w:p>
        </w:tc>
      </w:tr>
      <w:tr w:rsidR="00BC48BC" w:rsidRPr="00A96BBF" w:rsidTr="00B67B3D">
        <w:trPr>
          <w:tblHeader/>
          <w:jc w:val="center"/>
        </w:trPr>
        <w:tc>
          <w:tcPr>
            <w:tcW w:w="2896" w:type="dxa"/>
            <w:vMerge w:val="restart"/>
            <w:tcBorders>
              <w:top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sz w:val="14"/>
                <w:szCs w:val="14"/>
              </w:rPr>
            </w:pPr>
            <w:r w:rsidRPr="00A96BBF">
              <w:rPr>
                <w:rFonts w:ascii="Arial Narrow" w:hAnsi="Arial Narrow" w:cs="Calibri"/>
                <w:b/>
                <w:bCs/>
                <w:sz w:val="14"/>
                <w:szCs w:val="14"/>
              </w:rPr>
              <w:t>Έργο</w:t>
            </w:r>
          </w:p>
        </w:tc>
        <w:tc>
          <w:tcPr>
            <w:tcW w:w="595" w:type="dxa"/>
            <w:vMerge w:val="restart"/>
            <w:tcBorders>
              <w:top w:val="single" w:sz="4" w:space="0" w:color="auto"/>
              <w:left w:val="single" w:sz="4" w:space="0" w:color="auto"/>
              <w:bottom w:val="single" w:sz="4" w:space="0" w:color="auto"/>
              <w:right w:val="single" w:sz="4" w:space="0" w:color="auto"/>
            </w:tcBorders>
            <w:vAlign w:val="center"/>
          </w:tcPr>
          <w:p w:rsidR="00BC48BC" w:rsidRPr="005E0BF4" w:rsidRDefault="00BC48BC" w:rsidP="00F45A8B">
            <w:pPr>
              <w:jc w:val="center"/>
              <w:rPr>
                <w:rFonts w:ascii="Arial Narrow" w:hAnsi="Arial Narrow"/>
                <w:b/>
                <w:sz w:val="14"/>
                <w:szCs w:val="14"/>
              </w:rPr>
            </w:pPr>
            <w:r w:rsidRPr="005E0BF4">
              <w:rPr>
                <w:rFonts w:ascii="Arial Narrow" w:hAnsi="Arial Narrow"/>
                <w:b/>
                <w:sz w:val="14"/>
                <w:szCs w:val="14"/>
              </w:rPr>
              <w:t>Με προσφ</w:t>
            </w:r>
            <w:r w:rsidRPr="005E0BF4">
              <w:rPr>
                <w:rFonts w:ascii="Arial Narrow" w:hAnsi="Arial Narrow"/>
                <w:b/>
                <w:sz w:val="14"/>
                <w:szCs w:val="14"/>
              </w:rPr>
              <w:t>ο</w:t>
            </w:r>
            <w:r w:rsidRPr="005E0BF4">
              <w:rPr>
                <w:rFonts w:ascii="Arial Narrow" w:hAnsi="Arial Narrow"/>
                <w:b/>
                <w:sz w:val="14"/>
                <w:szCs w:val="14"/>
              </w:rPr>
              <w:t>ρά</w:t>
            </w:r>
          </w:p>
        </w:tc>
        <w:tc>
          <w:tcPr>
            <w:tcW w:w="653" w:type="dxa"/>
            <w:vMerge w:val="restart"/>
            <w:tcBorders>
              <w:top w:val="single" w:sz="4" w:space="0" w:color="auto"/>
              <w:left w:val="single" w:sz="4" w:space="0" w:color="auto"/>
              <w:right w:val="single" w:sz="4" w:space="0" w:color="auto"/>
            </w:tcBorders>
            <w:vAlign w:val="center"/>
          </w:tcPr>
          <w:p w:rsidR="00BC48BC" w:rsidRDefault="00BC48BC" w:rsidP="00F45A8B">
            <w:pPr>
              <w:spacing w:line="160" w:lineRule="atLeast"/>
              <w:jc w:val="center"/>
              <w:rPr>
                <w:rFonts w:ascii="Arial Narrow" w:hAnsi="Arial Narrow" w:cs="Calibri"/>
                <w:b/>
                <w:bCs/>
                <w:sz w:val="14"/>
                <w:szCs w:val="14"/>
              </w:rPr>
            </w:pPr>
            <w:r w:rsidRPr="00A96BBF">
              <w:rPr>
                <w:rFonts w:ascii="Arial Narrow" w:hAnsi="Arial Narrow" w:cs="Calibri"/>
                <w:b/>
                <w:bCs/>
                <w:sz w:val="14"/>
                <w:szCs w:val="14"/>
              </w:rPr>
              <w:t>Συνολικό</w:t>
            </w:r>
          </w:p>
          <w:p w:rsidR="00BC48BC" w:rsidRPr="00A96BBF" w:rsidRDefault="00BC48BC" w:rsidP="00F45A8B">
            <w:pPr>
              <w:spacing w:line="160" w:lineRule="atLeast"/>
              <w:jc w:val="center"/>
              <w:rPr>
                <w:rFonts w:ascii="Arial Narrow" w:hAnsi="Arial Narrow"/>
                <w:sz w:val="14"/>
                <w:szCs w:val="14"/>
              </w:rPr>
            </w:pPr>
            <w:r w:rsidRPr="00A96BBF">
              <w:rPr>
                <w:rFonts w:ascii="Arial Narrow" w:hAnsi="Arial Narrow" w:cs="Calibri"/>
                <w:b/>
                <w:bCs/>
                <w:sz w:val="14"/>
                <w:szCs w:val="14"/>
              </w:rPr>
              <w:t>Τίμημα</w:t>
            </w:r>
          </w:p>
        </w:tc>
        <w:tc>
          <w:tcPr>
            <w:tcW w:w="695" w:type="dxa"/>
            <w:vMerge w:val="restart"/>
            <w:tcBorders>
              <w:top w:val="single" w:sz="4" w:space="0" w:color="auto"/>
              <w:left w:val="single" w:sz="4" w:space="0" w:color="auto"/>
              <w:right w:val="single" w:sz="4" w:space="0" w:color="auto"/>
            </w:tcBorders>
            <w:vAlign w:val="center"/>
          </w:tcPr>
          <w:p w:rsidR="00BC48BC" w:rsidRPr="00A96BBF" w:rsidRDefault="00BC48BC" w:rsidP="00F45A8B">
            <w:pPr>
              <w:ind w:right="57"/>
              <w:jc w:val="center"/>
              <w:rPr>
                <w:rFonts w:ascii="Arial Narrow" w:hAnsi="Arial Narrow"/>
                <w:sz w:val="14"/>
                <w:szCs w:val="14"/>
              </w:rPr>
            </w:pPr>
            <w:r w:rsidRPr="00A96BBF">
              <w:rPr>
                <w:rFonts w:ascii="Arial Narrow" w:hAnsi="Arial Narrow" w:cs="Calibri"/>
                <w:b/>
                <w:bCs/>
                <w:sz w:val="14"/>
                <w:szCs w:val="14"/>
              </w:rPr>
              <w:t>Καταβε</w:t>
            </w:r>
            <w:r w:rsidRPr="00A96BBF">
              <w:rPr>
                <w:rFonts w:ascii="Arial Narrow" w:hAnsi="Arial Narrow" w:cs="Calibri"/>
                <w:b/>
                <w:bCs/>
                <w:sz w:val="14"/>
                <w:szCs w:val="14"/>
              </w:rPr>
              <w:t>β</w:t>
            </w:r>
            <w:r w:rsidRPr="00A96BBF">
              <w:rPr>
                <w:rFonts w:ascii="Arial Narrow" w:hAnsi="Arial Narrow" w:cs="Calibri"/>
                <w:b/>
                <w:bCs/>
                <w:sz w:val="14"/>
                <w:szCs w:val="14"/>
              </w:rPr>
              <w:t>λημένο</w:t>
            </w:r>
          </w:p>
        </w:tc>
        <w:tc>
          <w:tcPr>
            <w:tcW w:w="734" w:type="dxa"/>
            <w:vMerge w:val="restart"/>
            <w:tcBorders>
              <w:top w:val="single" w:sz="4" w:space="0" w:color="auto"/>
              <w:left w:val="single" w:sz="4" w:space="0" w:color="auto"/>
              <w:right w:val="single" w:sz="4" w:space="0" w:color="auto"/>
            </w:tcBorders>
            <w:vAlign w:val="center"/>
          </w:tcPr>
          <w:p w:rsidR="00BC48BC" w:rsidRPr="00F21BD3" w:rsidRDefault="00BC48BC" w:rsidP="00F45A8B">
            <w:pPr>
              <w:spacing w:line="120" w:lineRule="exact"/>
              <w:jc w:val="center"/>
              <w:rPr>
                <w:rFonts w:ascii="Arial Narrow" w:hAnsi="Arial Narrow"/>
                <w:b/>
                <w:sz w:val="14"/>
                <w:szCs w:val="14"/>
              </w:rPr>
            </w:pPr>
            <w:r w:rsidRPr="00F21BD3">
              <w:rPr>
                <w:rFonts w:ascii="Arial Narrow" w:hAnsi="Arial Narrow"/>
                <w:b/>
                <w:sz w:val="14"/>
                <w:szCs w:val="14"/>
              </w:rPr>
              <w:t>Οικ</w:t>
            </w:r>
            <w:r>
              <w:rPr>
                <w:rFonts w:ascii="Arial Narrow" w:hAnsi="Arial Narrow"/>
                <w:b/>
                <w:sz w:val="14"/>
                <w:szCs w:val="14"/>
              </w:rPr>
              <w:t>ονο</w:t>
            </w:r>
            <w:r w:rsidRPr="00F21BD3">
              <w:rPr>
                <w:rFonts w:ascii="Arial Narrow" w:hAnsi="Arial Narrow"/>
                <w:b/>
                <w:sz w:val="14"/>
                <w:szCs w:val="14"/>
              </w:rPr>
              <w:t>μικό κλείσιμο</w:t>
            </w:r>
          </w:p>
          <w:p w:rsidR="00BC48BC" w:rsidRPr="006902F9" w:rsidRDefault="00BC48BC" w:rsidP="00F45A8B">
            <w:pPr>
              <w:spacing w:line="120" w:lineRule="exact"/>
              <w:jc w:val="center"/>
              <w:rPr>
                <w:rFonts w:ascii="Arial Narrow" w:hAnsi="Arial Narrow"/>
                <w:b/>
                <w:sz w:val="13"/>
                <w:szCs w:val="13"/>
              </w:rPr>
            </w:pPr>
            <w:r w:rsidRPr="00F21BD3">
              <w:rPr>
                <w:rFonts w:ascii="Arial Narrow" w:hAnsi="Arial Narrow"/>
                <w:b/>
                <w:sz w:val="14"/>
                <w:szCs w:val="14"/>
              </w:rPr>
              <w:t>Α’ καταβολή τιμ</w:t>
            </w:r>
            <w:r>
              <w:rPr>
                <w:rFonts w:ascii="Arial Narrow" w:hAnsi="Arial Narrow"/>
                <w:b/>
                <w:sz w:val="14"/>
                <w:szCs w:val="14"/>
              </w:rPr>
              <w:t>ήμα</w:t>
            </w:r>
            <w:r w:rsidRPr="00F21BD3">
              <w:rPr>
                <w:rFonts w:ascii="Arial Narrow" w:hAnsi="Arial Narrow"/>
                <w:b/>
                <w:sz w:val="14"/>
                <w:szCs w:val="14"/>
              </w:rPr>
              <w:t>τος</w:t>
            </w:r>
          </w:p>
        </w:tc>
        <w:tc>
          <w:tcPr>
            <w:tcW w:w="4903" w:type="dxa"/>
            <w:gridSpan w:val="9"/>
            <w:tcBorders>
              <w:top w:val="single" w:sz="4" w:space="0" w:color="auto"/>
              <w:left w:val="single" w:sz="4" w:space="0" w:color="auto"/>
              <w:bottom w:val="single" w:sz="4" w:space="0" w:color="auto"/>
            </w:tcBorders>
            <w:vAlign w:val="center"/>
          </w:tcPr>
          <w:p w:rsidR="00BC48BC" w:rsidRPr="00A96BBF" w:rsidRDefault="00BC48BC" w:rsidP="00F45A8B">
            <w:pPr>
              <w:spacing w:before="40" w:after="40"/>
              <w:jc w:val="center"/>
              <w:rPr>
                <w:rFonts w:ascii="Arial Narrow" w:hAnsi="Arial Narrow"/>
                <w:sz w:val="14"/>
                <w:szCs w:val="14"/>
              </w:rPr>
            </w:pPr>
            <w:r w:rsidRPr="00A96BBF">
              <w:rPr>
                <w:rFonts w:ascii="Arial Narrow" w:hAnsi="Arial Narrow" w:cs="Calibri"/>
                <w:b/>
                <w:bCs/>
                <w:sz w:val="14"/>
                <w:szCs w:val="14"/>
              </w:rPr>
              <w:t>Δόσεις / Τέλη Παραχώρησης</w:t>
            </w:r>
          </w:p>
        </w:tc>
      </w:tr>
      <w:tr w:rsidR="00BC48BC" w:rsidRPr="00A96BBF" w:rsidTr="00B67B3D">
        <w:trPr>
          <w:trHeight w:val="452"/>
          <w:tblHeader/>
          <w:jc w:val="center"/>
        </w:trPr>
        <w:tc>
          <w:tcPr>
            <w:tcW w:w="2896" w:type="dxa"/>
            <w:vMerge/>
            <w:tcBorders>
              <w:top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b/>
                <w:sz w:val="14"/>
                <w:szCs w:val="14"/>
              </w:rPr>
            </w:pPr>
          </w:p>
        </w:tc>
        <w:tc>
          <w:tcPr>
            <w:tcW w:w="595" w:type="dxa"/>
            <w:vMerge/>
            <w:tcBorders>
              <w:top w:val="single" w:sz="4" w:space="0" w:color="auto"/>
              <w:left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b/>
                <w:sz w:val="14"/>
                <w:szCs w:val="14"/>
              </w:rPr>
            </w:pPr>
          </w:p>
        </w:tc>
        <w:tc>
          <w:tcPr>
            <w:tcW w:w="653" w:type="dxa"/>
            <w:vMerge/>
            <w:tcBorders>
              <w:left w:val="single" w:sz="4" w:space="0" w:color="auto"/>
              <w:bottom w:val="single" w:sz="4" w:space="0" w:color="auto"/>
              <w:right w:val="single" w:sz="4" w:space="0" w:color="auto"/>
            </w:tcBorders>
            <w:vAlign w:val="center"/>
          </w:tcPr>
          <w:p w:rsidR="00BC48BC" w:rsidRPr="00A96BBF" w:rsidRDefault="00BC48BC" w:rsidP="00F45A8B">
            <w:pPr>
              <w:spacing w:line="160" w:lineRule="atLeast"/>
              <w:jc w:val="center"/>
              <w:rPr>
                <w:rFonts w:ascii="Arial Narrow" w:hAnsi="Arial Narrow"/>
                <w:b/>
                <w:sz w:val="14"/>
                <w:szCs w:val="14"/>
              </w:rPr>
            </w:pPr>
          </w:p>
        </w:tc>
        <w:tc>
          <w:tcPr>
            <w:tcW w:w="695" w:type="dxa"/>
            <w:vMerge/>
            <w:tcBorders>
              <w:left w:val="single" w:sz="4" w:space="0" w:color="auto"/>
              <w:bottom w:val="single" w:sz="4" w:space="0" w:color="auto"/>
              <w:right w:val="single" w:sz="4" w:space="0" w:color="auto"/>
            </w:tcBorders>
            <w:vAlign w:val="center"/>
          </w:tcPr>
          <w:p w:rsidR="00BC48BC" w:rsidRPr="00A96BBF" w:rsidRDefault="00BC48BC" w:rsidP="00F45A8B">
            <w:pPr>
              <w:ind w:right="57"/>
              <w:jc w:val="center"/>
              <w:rPr>
                <w:rFonts w:ascii="Arial Narrow" w:hAnsi="Arial Narrow"/>
                <w:b/>
                <w:sz w:val="14"/>
                <w:szCs w:val="14"/>
              </w:rPr>
            </w:pPr>
          </w:p>
        </w:tc>
        <w:tc>
          <w:tcPr>
            <w:tcW w:w="734" w:type="dxa"/>
            <w:vMerge/>
            <w:tcBorders>
              <w:left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b/>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b/>
                <w:sz w:val="14"/>
                <w:szCs w:val="14"/>
              </w:rPr>
            </w:pPr>
            <w:r w:rsidRPr="00A96BBF">
              <w:rPr>
                <w:rFonts w:ascii="Arial Narrow" w:hAnsi="Arial Narrow"/>
                <w:b/>
                <w:sz w:val="14"/>
                <w:szCs w:val="14"/>
              </w:rPr>
              <w:t>2011</w:t>
            </w:r>
          </w:p>
        </w:tc>
        <w:tc>
          <w:tcPr>
            <w:tcW w:w="543" w:type="dxa"/>
            <w:tcBorders>
              <w:top w:val="single" w:sz="4" w:space="0" w:color="auto"/>
              <w:left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b/>
                <w:sz w:val="14"/>
                <w:szCs w:val="14"/>
              </w:rPr>
            </w:pPr>
            <w:r w:rsidRPr="00A96BBF">
              <w:rPr>
                <w:rFonts w:ascii="Arial Narrow" w:hAnsi="Arial Narrow"/>
                <w:b/>
                <w:sz w:val="14"/>
                <w:szCs w:val="14"/>
              </w:rPr>
              <w:t>2012</w:t>
            </w:r>
          </w:p>
        </w:tc>
        <w:tc>
          <w:tcPr>
            <w:tcW w:w="538" w:type="dxa"/>
            <w:tcBorders>
              <w:top w:val="single" w:sz="4" w:space="0" w:color="auto"/>
              <w:left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b/>
                <w:sz w:val="14"/>
                <w:szCs w:val="14"/>
              </w:rPr>
            </w:pPr>
            <w:r w:rsidRPr="00A96BBF">
              <w:rPr>
                <w:rFonts w:ascii="Arial Narrow" w:hAnsi="Arial Narrow"/>
                <w:b/>
                <w:sz w:val="14"/>
                <w:szCs w:val="14"/>
              </w:rPr>
              <w:t>2013</w:t>
            </w:r>
          </w:p>
        </w:tc>
        <w:tc>
          <w:tcPr>
            <w:tcW w:w="509" w:type="dxa"/>
            <w:tcBorders>
              <w:top w:val="single" w:sz="4" w:space="0" w:color="auto"/>
              <w:left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b/>
                <w:sz w:val="14"/>
                <w:szCs w:val="14"/>
              </w:rPr>
            </w:pPr>
            <w:r w:rsidRPr="00A96BBF">
              <w:rPr>
                <w:rFonts w:ascii="Arial Narrow" w:hAnsi="Arial Narrow"/>
                <w:b/>
                <w:sz w:val="14"/>
                <w:szCs w:val="14"/>
              </w:rPr>
              <w:t>2014</w:t>
            </w:r>
          </w:p>
        </w:tc>
        <w:tc>
          <w:tcPr>
            <w:tcW w:w="509" w:type="dxa"/>
            <w:tcBorders>
              <w:top w:val="single" w:sz="4" w:space="0" w:color="auto"/>
              <w:left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b/>
                <w:sz w:val="14"/>
                <w:szCs w:val="14"/>
              </w:rPr>
            </w:pPr>
            <w:r w:rsidRPr="00A96BBF">
              <w:rPr>
                <w:rFonts w:ascii="Arial Narrow" w:hAnsi="Arial Narrow"/>
                <w:b/>
                <w:sz w:val="14"/>
                <w:szCs w:val="14"/>
              </w:rPr>
              <w:t>2015</w:t>
            </w:r>
          </w:p>
        </w:tc>
        <w:tc>
          <w:tcPr>
            <w:tcW w:w="566" w:type="dxa"/>
            <w:tcBorders>
              <w:top w:val="single" w:sz="4" w:space="0" w:color="auto"/>
              <w:left w:val="single" w:sz="4" w:space="0" w:color="auto"/>
              <w:bottom w:val="single" w:sz="4" w:space="0" w:color="auto"/>
              <w:right w:val="single" w:sz="4" w:space="0" w:color="auto"/>
            </w:tcBorders>
            <w:vAlign w:val="center"/>
          </w:tcPr>
          <w:p w:rsidR="00BC48BC" w:rsidRPr="00A96BBF" w:rsidRDefault="00BC48BC" w:rsidP="00F45A8B">
            <w:pPr>
              <w:jc w:val="center"/>
              <w:rPr>
                <w:rFonts w:ascii="Arial Narrow" w:hAnsi="Arial Narrow"/>
                <w:b/>
                <w:sz w:val="14"/>
                <w:szCs w:val="14"/>
              </w:rPr>
            </w:pPr>
            <w:r w:rsidRPr="00A96BBF">
              <w:rPr>
                <w:rFonts w:ascii="Arial Narrow" w:hAnsi="Arial Narrow"/>
                <w:b/>
                <w:sz w:val="14"/>
                <w:szCs w:val="14"/>
              </w:rPr>
              <w:t>2016</w:t>
            </w:r>
          </w:p>
        </w:tc>
        <w:tc>
          <w:tcPr>
            <w:tcW w:w="556" w:type="dxa"/>
            <w:tcBorders>
              <w:top w:val="single" w:sz="4" w:space="0" w:color="auto"/>
              <w:left w:val="single" w:sz="4" w:space="0" w:color="auto"/>
              <w:bottom w:val="single" w:sz="4" w:space="0" w:color="auto"/>
            </w:tcBorders>
            <w:vAlign w:val="center"/>
          </w:tcPr>
          <w:p w:rsidR="00BC48BC" w:rsidRPr="00A96BBF" w:rsidRDefault="00BC48BC" w:rsidP="00F45A8B">
            <w:pPr>
              <w:jc w:val="center"/>
              <w:rPr>
                <w:rFonts w:ascii="Arial Narrow" w:hAnsi="Arial Narrow"/>
                <w:b/>
                <w:sz w:val="14"/>
                <w:szCs w:val="14"/>
              </w:rPr>
            </w:pPr>
            <w:r w:rsidRPr="00A96BBF">
              <w:rPr>
                <w:rFonts w:ascii="Arial Narrow" w:hAnsi="Arial Narrow"/>
                <w:b/>
                <w:sz w:val="14"/>
                <w:szCs w:val="14"/>
              </w:rPr>
              <w:t>2017</w:t>
            </w:r>
          </w:p>
        </w:tc>
        <w:tc>
          <w:tcPr>
            <w:tcW w:w="614" w:type="dxa"/>
            <w:tcBorders>
              <w:top w:val="single" w:sz="4" w:space="0" w:color="auto"/>
              <w:left w:val="single" w:sz="4" w:space="0" w:color="auto"/>
              <w:bottom w:val="single" w:sz="4" w:space="0" w:color="auto"/>
              <w:right w:val="single" w:sz="2" w:space="0" w:color="auto"/>
            </w:tcBorders>
            <w:vAlign w:val="center"/>
          </w:tcPr>
          <w:p w:rsidR="00BC48BC" w:rsidRPr="00A62CFA" w:rsidRDefault="00BC48BC" w:rsidP="00F45A8B">
            <w:pPr>
              <w:jc w:val="center"/>
              <w:rPr>
                <w:rFonts w:ascii="Arial Narrow" w:hAnsi="Arial Narrow"/>
                <w:b/>
                <w:sz w:val="14"/>
                <w:szCs w:val="14"/>
                <w:lang w:val="en-US"/>
              </w:rPr>
            </w:pPr>
            <w:r w:rsidRPr="004303D6">
              <w:rPr>
                <w:rFonts w:ascii="Arial Narrow" w:hAnsi="Arial Narrow"/>
                <w:b/>
                <w:sz w:val="14"/>
                <w:szCs w:val="14"/>
              </w:rPr>
              <w:t>2</w:t>
            </w:r>
            <w:r>
              <w:rPr>
                <w:rFonts w:ascii="Arial Narrow" w:hAnsi="Arial Narrow"/>
                <w:b/>
                <w:sz w:val="14"/>
                <w:szCs w:val="14"/>
                <w:lang w:val="en-US"/>
              </w:rPr>
              <w:t>018</w:t>
            </w:r>
          </w:p>
        </w:tc>
        <w:tc>
          <w:tcPr>
            <w:tcW w:w="558" w:type="dxa"/>
            <w:tcBorders>
              <w:top w:val="single" w:sz="4" w:space="0" w:color="auto"/>
              <w:left w:val="single" w:sz="2" w:space="0" w:color="auto"/>
              <w:bottom w:val="single" w:sz="4" w:space="0" w:color="auto"/>
            </w:tcBorders>
            <w:vAlign w:val="center"/>
          </w:tcPr>
          <w:p w:rsidR="00BC48BC" w:rsidRPr="00682AF8" w:rsidRDefault="00BC48BC" w:rsidP="00F45A8B">
            <w:pPr>
              <w:jc w:val="center"/>
              <w:rPr>
                <w:rFonts w:ascii="Arial Narrow" w:hAnsi="Arial Narrow"/>
                <w:b/>
                <w:sz w:val="14"/>
                <w:szCs w:val="14"/>
              </w:rPr>
            </w:pPr>
            <w:r>
              <w:rPr>
                <w:rFonts w:ascii="Arial Narrow" w:hAnsi="Arial Narrow"/>
                <w:b/>
                <w:sz w:val="14"/>
                <w:szCs w:val="14"/>
              </w:rPr>
              <w:t>2019</w:t>
            </w:r>
          </w:p>
        </w:tc>
      </w:tr>
      <w:tr w:rsidR="00BC48BC" w:rsidRPr="00A96BBF" w:rsidTr="00B67B3D">
        <w:trPr>
          <w:jc w:val="center"/>
        </w:trPr>
        <w:tc>
          <w:tcPr>
            <w:tcW w:w="2896" w:type="dxa"/>
            <w:tcBorders>
              <w:top w:val="single" w:sz="4" w:space="0" w:color="auto"/>
              <w:bottom w:val="nil"/>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sz w:val="16"/>
                <w:szCs w:val="16"/>
              </w:rPr>
              <w:t>Χορήγηση δικαιωμάτων χρήσεως ραδιοσυχν</w:t>
            </w:r>
            <w:r w:rsidRPr="00A96BBF">
              <w:rPr>
                <w:rFonts w:ascii="Arial Narrow" w:hAnsi="Arial Narrow" w:cs="Calibri"/>
                <w:sz w:val="16"/>
                <w:szCs w:val="16"/>
              </w:rPr>
              <w:t>ο</w:t>
            </w:r>
            <w:r w:rsidRPr="00A96BBF">
              <w:rPr>
                <w:rFonts w:ascii="Arial Narrow" w:hAnsi="Arial Narrow" w:cs="Calibri"/>
                <w:sz w:val="16"/>
                <w:szCs w:val="16"/>
              </w:rPr>
              <w:t>τήτων</w:t>
            </w:r>
            <w:r>
              <w:rPr>
                <w:rFonts w:ascii="Arial Narrow" w:hAnsi="Arial Narrow" w:cs="Calibri"/>
                <w:sz w:val="16"/>
                <w:szCs w:val="16"/>
              </w:rPr>
              <w:t xml:space="preserve"> στις ζώνες των 900 </w:t>
            </w:r>
            <w:r>
              <w:rPr>
                <w:rFonts w:ascii="Arial Narrow" w:hAnsi="Arial Narrow" w:cs="Calibri"/>
                <w:sz w:val="16"/>
                <w:szCs w:val="16"/>
                <w:lang w:val="en-GB"/>
              </w:rPr>
              <w:t>MHz</w:t>
            </w:r>
            <w:r w:rsidRPr="00805223">
              <w:rPr>
                <w:rFonts w:ascii="Arial Narrow" w:hAnsi="Arial Narrow" w:cs="Calibri"/>
                <w:sz w:val="16"/>
                <w:szCs w:val="16"/>
              </w:rPr>
              <w:t xml:space="preserve"> </w:t>
            </w:r>
            <w:r>
              <w:rPr>
                <w:rFonts w:ascii="Arial Narrow" w:hAnsi="Arial Narrow" w:cs="Calibri"/>
                <w:sz w:val="16"/>
                <w:szCs w:val="16"/>
              </w:rPr>
              <w:t xml:space="preserve"> και 1800 </w:t>
            </w:r>
            <w:r>
              <w:rPr>
                <w:rFonts w:ascii="Arial Narrow" w:hAnsi="Arial Narrow" w:cs="Calibri"/>
                <w:sz w:val="16"/>
                <w:szCs w:val="16"/>
                <w:lang w:val="en-GB"/>
              </w:rPr>
              <w:t>MHz</w:t>
            </w:r>
          </w:p>
        </w:tc>
        <w:tc>
          <w:tcPr>
            <w:tcW w:w="595" w:type="dxa"/>
            <w:tcBorders>
              <w:top w:val="single" w:sz="4" w:space="0" w:color="auto"/>
              <w:left w:val="nil"/>
              <w:bottom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single" w:sz="4" w:space="0" w:color="auto"/>
              <w:bottom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408,4</w:t>
            </w:r>
          </w:p>
        </w:tc>
        <w:tc>
          <w:tcPr>
            <w:tcW w:w="695" w:type="dxa"/>
            <w:tcBorders>
              <w:top w:val="single" w:sz="4" w:space="0" w:color="auto"/>
              <w:bottom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408,4</w:t>
            </w:r>
          </w:p>
        </w:tc>
        <w:tc>
          <w:tcPr>
            <w:tcW w:w="734" w:type="dxa"/>
            <w:tcBorders>
              <w:top w:val="single" w:sz="4" w:space="0" w:color="auto"/>
              <w:bottom w:val="nil"/>
            </w:tcBorders>
            <w:shd w:val="clear" w:color="auto" w:fill="D9D9D9" w:themeFill="background1" w:themeFillShade="D9"/>
            <w:vAlign w:val="center"/>
          </w:tcPr>
          <w:p w:rsidR="00BC48BC" w:rsidRPr="00682AF8" w:rsidRDefault="00BC48BC" w:rsidP="00F45A8B">
            <w:pPr>
              <w:jc w:val="center"/>
              <w:rPr>
                <w:rFonts w:ascii="Arial Narrow" w:hAnsi="Arial Narrow"/>
                <w:color w:val="000000"/>
                <w:sz w:val="16"/>
                <w:szCs w:val="16"/>
              </w:rPr>
            </w:pPr>
            <w:r w:rsidRPr="00682AF8">
              <w:rPr>
                <w:rFonts w:ascii="Arial Narrow" w:hAnsi="Arial Narrow"/>
                <w:color w:val="000000"/>
                <w:sz w:val="16"/>
                <w:szCs w:val="16"/>
              </w:rPr>
              <w:t>2011</w:t>
            </w:r>
          </w:p>
        </w:tc>
        <w:tc>
          <w:tcPr>
            <w:tcW w:w="510" w:type="dxa"/>
            <w:tcBorders>
              <w:top w:val="single" w:sz="4" w:space="0" w:color="auto"/>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316,7</w:t>
            </w:r>
          </w:p>
        </w:tc>
        <w:tc>
          <w:tcPr>
            <w:tcW w:w="543" w:type="dxa"/>
            <w:tcBorders>
              <w:top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34,2</w:t>
            </w:r>
          </w:p>
        </w:tc>
        <w:tc>
          <w:tcPr>
            <w:tcW w:w="56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35,2</w:t>
            </w:r>
          </w:p>
        </w:tc>
        <w:tc>
          <w:tcPr>
            <w:tcW w:w="556" w:type="dxa"/>
            <w:tcBorders>
              <w:top w:val="single" w:sz="4" w:space="0" w:color="auto"/>
              <w:left w:val="single" w:sz="4" w:space="0" w:color="auto"/>
              <w:bottom w:val="nil"/>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22,3</w:t>
            </w:r>
          </w:p>
        </w:tc>
        <w:tc>
          <w:tcPr>
            <w:tcW w:w="614" w:type="dxa"/>
            <w:tcBorders>
              <w:top w:val="single" w:sz="4" w:space="0" w:color="auto"/>
              <w:left w:val="single" w:sz="4" w:space="0" w:color="auto"/>
              <w:bottom w:val="nil"/>
              <w:right w:val="single" w:sz="2" w:space="0" w:color="auto"/>
            </w:tcBorders>
            <w:shd w:val="clear" w:color="auto" w:fill="D9D9D9" w:themeFill="background1" w:themeFillShade="D9"/>
            <w:vAlign w:val="bottom"/>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top w:val="single" w:sz="4" w:space="0" w:color="auto"/>
              <w:left w:val="single" w:sz="2" w:space="0" w:color="auto"/>
              <w:bottom w:val="nil"/>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top w:val="nil"/>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sz w:val="16"/>
                <w:szCs w:val="16"/>
              </w:rPr>
              <w:t xml:space="preserve">Πώληση άδειας εγκατάστασης και λειτουργίας </w:t>
            </w:r>
            <w:proofErr w:type="spellStart"/>
            <w:r w:rsidRPr="00A96BBF">
              <w:rPr>
                <w:rFonts w:ascii="Arial Narrow" w:hAnsi="Arial Narrow"/>
                <w:sz w:val="16"/>
                <w:szCs w:val="16"/>
              </w:rPr>
              <w:t>παιγνιομηχανημάτων</w:t>
            </w:r>
            <w:proofErr w:type="spellEnd"/>
            <w:r w:rsidRPr="00A96BBF">
              <w:rPr>
                <w:rFonts w:ascii="Arial Narrow" w:hAnsi="Arial Narrow"/>
                <w:sz w:val="16"/>
                <w:szCs w:val="16"/>
              </w:rPr>
              <w:t xml:space="preserve"> (</w:t>
            </w:r>
            <w:proofErr w:type="spellStart"/>
            <w:r w:rsidRPr="00A96BBF">
              <w:rPr>
                <w:rFonts w:ascii="Arial Narrow" w:hAnsi="Arial Narrow"/>
                <w:sz w:val="16"/>
                <w:szCs w:val="16"/>
              </w:rPr>
              <w:t>VLTs</w:t>
            </w:r>
            <w:proofErr w:type="spellEnd"/>
            <w:r w:rsidRPr="00A96BBF">
              <w:rPr>
                <w:rFonts w:ascii="Arial Narrow" w:hAnsi="Arial Narrow"/>
                <w:sz w:val="16"/>
                <w:szCs w:val="16"/>
              </w:rPr>
              <w:t>)</w:t>
            </w:r>
          </w:p>
        </w:tc>
        <w:tc>
          <w:tcPr>
            <w:tcW w:w="595" w:type="dxa"/>
            <w:tcBorders>
              <w:top w:val="nil"/>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tcBorders>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560,0</w:t>
            </w:r>
          </w:p>
        </w:tc>
        <w:tc>
          <w:tcPr>
            <w:tcW w:w="695" w:type="dxa"/>
            <w:tcBorders>
              <w:top w:val="nil"/>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560,0</w:t>
            </w:r>
          </w:p>
        </w:tc>
        <w:tc>
          <w:tcPr>
            <w:tcW w:w="734" w:type="dxa"/>
            <w:tcBorders>
              <w:top w:val="nil"/>
            </w:tcBorders>
            <w:shd w:val="clear" w:color="auto" w:fill="FFFFFF" w:themeFill="background1"/>
            <w:vAlign w:val="center"/>
          </w:tcPr>
          <w:p w:rsidR="00BC48BC" w:rsidRPr="00682AF8" w:rsidRDefault="00BC48BC" w:rsidP="00F45A8B">
            <w:pPr>
              <w:jc w:val="center"/>
              <w:rPr>
                <w:rFonts w:ascii="Arial Narrow" w:hAnsi="Arial Narrow"/>
                <w:color w:val="000000"/>
                <w:sz w:val="16"/>
                <w:szCs w:val="16"/>
              </w:rPr>
            </w:pPr>
            <w:r w:rsidRPr="00682AF8">
              <w:rPr>
                <w:rFonts w:ascii="Arial Narrow" w:hAnsi="Arial Narrow"/>
                <w:color w:val="000000"/>
                <w:sz w:val="16"/>
                <w:szCs w:val="16"/>
              </w:rPr>
              <w:t>2011</w:t>
            </w:r>
          </w:p>
        </w:tc>
        <w:tc>
          <w:tcPr>
            <w:tcW w:w="510" w:type="dxa"/>
            <w:tcBorders>
              <w:top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474,0</w:t>
            </w:r>
          </w:p>
        </w:tc>
        <w:tc>
          <w:tcPr>
            <w:tcW w:w="543" w:type="dxa"/>
            <w:tcBorders>
              <w:top w:val="nil"/>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86,0</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nil"/>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top w:val="nil"/>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top w:val="nil"/>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bottom w:val="nil"/>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Επέκταση διάρκειας σύμβασης δικαιώματος διεξαγωγής παιγνίων μεταξύ Ελληνικού Δημοσ</w:t>
            </w:r>
            <w:r w:rsidRPr="00A96BBF">
              <w:rPr>
                <w:rFonts w:ascii="Arial Narrow" w:hAnsi="Arial Narrow" w:cs="Calibri"/>
                <w:color w:val="000000"/>
                <w:sz w:val="16"/>
                <w:szCs w:val="16"/>
              </w:rPr>
              <w:t>ί</w:t>
            </w:r>
            <w:r w:rsidRPr="00A96BBF">
              <w:rPr>
                <w:rFonts w:ascii="Arial Narrow" w:hAnsi="Arial Narrow" w:cs="Calibri"/>
                <w:color w:val="000000"/>
                <w:sz w:val="16"/>
                <w:szCs w:val="16"/>
              </w:rPr>
              <w:t>ου και ΟΠΑΠ για 10 χρόνια</w:t>
            </w:r>
          </w:p>
        </w:tc>
        <w:tc>
          <w:tcPr>
            <w:tcW w:w="595" w:type="dxa"/>
            <w:tcBorders>
              <w:left w:val="nil"/>
              <w:bottom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bottom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375,0</w:t>
            </w:r>
          </w:p>
        </w:tc>
        <w:tc>
          <w:tcPr>
            <w:tcW w:w="695" w:type="dxa"/>
            <w:tcBorders>
              <w:bottom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375,0</w:t>
            </w:r>
          </w:p>
        </w:tc>
        <w:tc>
          <w:tcPr>
            <w:tcW w:w="734" w:type="dxa"/>
            <w:tcBorders>
              <w:bottom w:val="nil"/>
            </w:tcBorders>
            <w:shd w:val="clear" w:color="auto" w:fill="D9D9D9" w:themeFill="background1" w:themeFillShade="D9"/>
            <w:vAlign w:val="center"/>
          </w:tcPr>
          <w:p w:rsidR="00BC48BC" w:rsidRPr="00682AF8" w:rsidRDefault="00BC48BC" w:rsidP="00F45A8B">
            <w:pPr>
              <w:jc w:val="center"/>
              <w:rPr>
                <w:rFonts w:ascii="Arial Narrow" w:hAnsi="Arial Narrow"/>
                <w:color w:val="000000"/>
                <w:sz w:val="16"/>
                <w:szCs w:val="16"/>
              </w:rPr>
            </w:pPr>
            <w:r w:rsidRPr="00682AF8">
              <w:rPr>
                <w:rFonts w:ascii="Arial Narrow" w:hAnsi="Arial Narrow"/>
                <w:color w:val="000000"/>
                <w:sz w:val="16"/>
                <w:szCs w:val="16"/>
              </w:rPr>
              <w:t>2011</w:t>
            </w:r>
          </w:p>
        </w:tc>
        <w:tc>
          <w:tcPr>
            <w:tcW w:w="510"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375</w:t>
            </w:r>
            <w:r>
              <w:rPr>
                <w:rFonts w:ascii="Arial Narrow" w:hAnsi="Arial Narrow"/>
                <w:color w:val="000000"/>
                <w:sz w:val="16"/>
                <w:szCs w:val="16"/>
              </w:rPr>
              <w:t>,0</w:t>
            </w:r>
          </w:p>
        </w:tc>
        <w:tc>
          <w:tcPr>
            <w:tcW w:w="543"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top w:val="nil"/>
              <w:bottom w:val="single" w:sz="4" w:space="0" w:color="auto"/>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sz w:val="16"/>
                <w:szCs w:val="16"/>
              </w:rPr>
              <w:t>Μετοχές ΕΤΕ - ALPHA - ΠΕΙΡΑΙΩΣ</w:t>
            </w:r>
          </w:p>
        </w:tc>
        <w:tc>
          <w:tcPr>
            <w:tcW w:w="595" w:type="dxa"/>
            <w:tcBorders>
              <w:top w:val="nil"/>
              <w:left w:val="nil"/>
              <w:bottom w:val="single" w:sz="4" w:space="0" w:color="auto"/>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single" w:sz="4" w:space="0" w:color="auto"/>
            </w:tcBorders>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14,7</w:t>
            </w:r>
          </w:p>
        </w:tc>
        <w:tc>
          <w:tcPr>
            <w:tcW w:w="695" w:type="dxa"/>
            <w:tcBorders>
              <w:top w:val="nil"/>
              <w:bottom w:val="single" w:sz="4" w:space="0" w:color="auto"/>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14,7</w:t>
            </w:r>
          </w:p>
        </w:tc>
        <w:tc>
          <w:tcPr>
            <w:tcW w:w="734" w:type="dxa"/>
            <w:tcBorders>
              <w:top w:val="nil"/>
              <w:bottom w:val="single" w:sz="4" w:space="0" w:color="auto"/>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2012</w:t>
            </w:r>
          </w:p>
        </w:tc>
        <w:tc>
          <w:tcPr>
            <w:tcW w:w="510" w:type="dxa"/>
            <w:tcBorders>
              <w:top w:val="nil"/>
              <w:bottom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single" w:sz="4" w:space="0" w:color="auto"/>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5,2</w:t>
            </w:r>
          </w:p>
        </w:tc>
        <w:tc>
          <w:tcPr>
            <w:tcW w:w="538"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9,5</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top w:val="single" w:sz="4" w:space="0" w:color="auto"/>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(Λο</w:t>
            </w:r>
            <w:r w:rsidRPr="00A96BBF">
              <w:rPr>
                <w:rFonts w:ascii="Arial Narrow" w:hAnsi="Arial Narrow" w:cs="Calibri"/>
                <w:color w:val="000000"/>
                <w:sz w:val="16"/>
                <w:szCs w:val="16"/>
              </w:rPr>
              <w:t>ν</w:t>
            </w:r>
            <w:r w:rsidRPr="00A96BBF">
              <w:rPr>
                <w:rFonts w:ascii="Arial Narrow" w:hAnsi="Arial Narrow" w:cs="Calibri"/>
                <w:color w:val="000000"/>
                <w:sz w:val="16"/>
                <w:szCs w:val="16"/>
              </w:rPr>
              <w:t>δίνο, Τασκένδη, Βρυξέλλες)</w:t>
            </w:r>
          </w:p>
        </w:tc>
        <w:tc>
          <w:tcPr>
            <w:tcW w:w="595" w:type="dxa"/>
            <w:tcBorders>
              <w:top w:val="single" w:sz="4" w:space="0" w:color="auto"/>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single" w:sz="4" w:space="0" w:color="auto"/>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30,3</w:t>
            </w:r>
          </w:p>
        </w:tc>
        <w:tc>
          <w:tcPr>
            <w:tcW w:w="695" w:type="dxa"/>
            <w:tcBorders>
              <w:top w:val="single" w:sz="4" w:space="0" w:color="auto"/>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30,3</w:t>
            </w:r>
          </w:p>
        </w:tc>
        <w:tc>
          <w:tcPr>
            <w:tcW w:w="734" w:type="dxa"/>
            <w:tcBorders>
              <w:top w:val="single" w:sz="4" w:space="0" w:color="auto"/>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2013</w:t>
            </w:r>
          </w:p>
        </w:tc>
        <w:tc>
          <w:tcPr>
            <w:tcW w:w="510" w:type="dxa"/>
            <w:tcBorders>
              <w:top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30,3</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right w:val="nil"/>
            </w:tcBorders>
            <w:shd w:val="clear" w:color="auto" w:fill="FFFFFF" w:themeFill="background1"/>
          </w:tcPr>
          <w:p w:rsidR="00BC48BC" w:rsidRPr="005406B2" w:rsidRDefault="00BC48BC" w:rsidP="00F45A8B">
            <w:pPr>
              <w:rPr>
                <w:rFonts w:ascii="Arial Narrow" w:hAnsi="Arial Narrow"/>
                <w:sz w:val="16"/>
                <w:szCs w:val="16"/>
              </w:rPr>
            </w:pPr>
            <w:r w:rsidRPr="00A96BBF">
              <w:rPr>
                <w:rFonts w:ascii="Arial Narrow" w:hAnsi="Arial Narrow" w:cs="Calibri"/>
                <w:color w:val="000000"/>
                <w:sz w:val="16"/>
                <w:szCs w:val="16"/>
              </w:rPr>
              <w:t>Πώληση άδειας Κρατικών Λαχείων</w:t>
            </w:r>
          </w:p>
        </w:tc>
        <w:tc>
          <w:tcPr>
            <w:tcW w:w="595" w:type="dxa"/>
            <w:tcBorders>
              <w:left w:val="nil"/>
            </w:tcBorders>
            <w:shd w:val="clear" w:color="auto" w:fill="FFFFFF" w:themeFill="background1"/>
            <w:vAlign w:val="center"/>
          </w:tcPr>
          <w:p w:rsidR="00BC48BC" w:rsidRPr="0092424F" w:rsidRDefault="00BC48BC" w:rsidP="00F45A8B">
            <w:pPr>
              <w:jc w:val="center"/>
              <w:rPr>
                <w:rFonts w:ascii="Arial Narrow" w:hAnsi="Arial Narrow"/>
                <w:sz w:val="16"/>
                <w:szCs w:val="16"/>
                <w:lang w:val="en-US"/>
              </w:rPr>
            </w:pPr>
            <w:r>
              <w:rPr>
                <w:rFonts w:ascii="Arial Narrow" w:hAnsi="Arial Narrow"/>
                <w:sz w:val="16"/>
                <w:szCs w:val="16"/>
              </w:rPr>
              <w:t>Χ</w:t>
            </w:r>
          </w:p>
        </w:tc>
        <w:tc>
          <w:tcPr>
            <w:tcW w:w="653" w:type="dxa"/>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190,0</w:t>
            </w:r>
          </w:p>
        </w:tc>
        <w:tc>
          <w:tcPr>
            <w:tcW w:w="695" w:type="dxa"/>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190,0</w:t>
            </w:r>
          </w:p>
        </w:tc>
        <w:tc>
          <w:tcPr>
            <w:tcW w:w="734" w:type="dxa"/>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2013</w:t>
            </w:r>
          </w:p>
        </w:tc>
        <w:tc>
          <w:tcPr>
            <w:tcW w:w="510"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190,0</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Πώληση 33% μετοχών ΟΠΑΠ</w:t>
            </w:r>
          </w:p>
        </w:tc>
        <w:tc>
          <w:tcPr>
            <w:tcW w:w="595" w:type="dxa"/>
            <w:tcBorders>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652,0</w:t>
            </w:r>
          </w:p>
        </w:tc>
        <w:tc>
          <w:tcPr>
            <w:tcW w:w="695" w:type="dxa"/>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634,0</w:t>
            </w:r>
          </w:p>
        </w:tc>
        <w:tc>
          <w:tcPr>
            <w:tcW w:w="734" w:type="dxa"/>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2013</w:t>
            </w:r>
          </w:p>
        </w:tc>
        <w:tc>
          <w:tcPr>
            <w:tcW w:w="510"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622,0</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3,0</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3,0</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3,0</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3,0</w:t>
            </w:r>
          </w:p>
        </w:tc>
        <w:tc>
          <w:tcPr>
            <w:tcW w:w="614" w:type="dxa"/>
            <w:tcBorders>
              <w:left w:val="single" w:sz="4" w:space="0" w:color="auto"/>
              <w:right w:val="single" w:sz="2" w:space="0" w:color="auto"/>
            </w:tcBorders>
            <w:shd w:val="clear" w:color="auto" w:fill="D9D9D9" w:themeFill="background1" w:themeFillShade="D9"/>
            <w:vAlign w:val="center"/>
          </w:tcPr>
          <w:p w:rsidR="00BC48BC" w:rsidRPr="00C271A7" w:rsidRDefault="00BC48BC" w:rsidP="00F45A8B">
            <w:pPr>
              <w:tabs>
                <w:tab w:val="decimal" w:pos="404"/>
              </w:tabs>
              <w:jc w:val="both"/>
              <w:rPr>
                <w:rFonts w:ascii="Arial Narrow" w:hAnsi="Arial Narrow"/>
                <w:sz w:val="16"/>
                <w:szCs w:val="16"/>
              </w:rPr>
            </w:pPr>
            <w:r w:rsidRPr="00C271A7">
              <w:rPr>
                <w:rFonts w:ascii="Arial Narrow" w:hAnsi="Arial Narrow"/>
                <w:sz w:val="16"/>
                <w:szCs w:val="16"/>
              </w:rPr>
              <w:t>3,0</w:t>
            </w:r>
          </w:p>
        </w:tc>
        <w:tc>
          <w:tcPr>
            <w:tcW w:w="558" w:type="dxa"/>
            <w:tcBorders>
              <w:left w:val="single" w:sz="2" w:space="0" w:color="auto"/>
              <w:right w:val="single" w:sz="2" w:space="0" w:color="auto"/>
            </w:tcBorders>
            <w:shd w:val="clear" w:color="auto" w:fill="D9D9D9" w:themeFill="background1" w:themeFillShade="D9"/>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3,0</w:t>
            </w:r>
          </w:p>
        </w:tc>
      </w:tr>
      <w:tr w:rsidR="00BC48BC" w:rsidRPr="00A96BBF" w:rsidTr="00B67B3D">
        <w:trPr>
          <w:jc w:val="center"/>
        </w:trPr>
        <w:tc>
          <w:tcPr>
            <w:tcW w:w="2896" w:type="dxa"/>
            <w:tcBorders>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Μετοχές ΟΠΑΠ</w:t>
            </w:r>
            <w:r>
              <w:rPr>
                <w:rFonts w:ascii="Arial Narrow" w:hAnsi="Arial Narrow" w:cs="Calibri"/>
                <w:color w:val="000000"/>
                <w:sz w:val="16"/>
                <w:szCs w:val="16"/>
              </w:rPr>
              <w:t xml:space="preserve"> 1%</w:t>
            </w:r>
          </w:p>
        </w:tc>
        <w:tc>
          <w:tcPr>
            <w:tcW w:w="595" w:type="dxa"/>
            <w:tcBorders>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21,6</w:t>
            </w:r>
          </w:p>
        </w:tc>
        <w:tc>
          <w:tcPr>
            <w:tcW w:w="695" w:type="dxa"/>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21,6</w:t>
            </w:r>
          </w:p>
        </w:tc>
        <w:tc>
          <w:tcPr>
            <w:tcW w:w="734" w:type="dxa"/>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2013</w:t>
            </w:r>
          </w:p>
        </w:tc>
        <w:tc>
          <w:tcPr>
            <w:tcW w:w="510"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21,6</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bottom w:val="nil"/>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 xml:space="preserve">Εκμίσθωση για 90 έτη του κτιρίου Διεθνούς Κέντρου Ραδιοτηλεόρασης (IBC) </w:t>
            </w:r>
          </w:p>
        </w:tc>
        <w:tc>
          <w:tcPr>
            <w:tcW w:w="595" w:type="dxa"/>
            <w:tcBorders>
              <w:left w:val="nil"/>
              <w:bottom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bottom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81,0</w:t>
            </w:r>
          </w:p>
        </w:tc>
        <w:tc>
          <w:tcPr>
            <w:tcW w:w="695" w:type="dxa"/>
            <w:tcBorders>
              <w:bottom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81,0</w:t>
            </w:r>
          </w:p>
        </w:tc>
        <w:tc>
          <w:tcPr>
            <w:tcW w:w="734" w:type="dxa"/>
            <w:tcBorders>
              <w:bottom w:val="nil"/>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2013</w:t>
            </w:r>
          </w:p>
        </w:tc>
        <w:tc>
          <w:tcPr>
            <w:tcW w:w="510"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81,0</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top w:val="nil"/>
              <w:bottom w:val="single" w:sz="4" w:space="0" w:color="auto"/>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 xml:space="preserve">E-AUCTION I </w:t>
            </w:r>
          </w:p>
        </w:tc>
        <w:tc>
          <w:tcPr>
            <w:tcW w:w="595" w:type="dxa"/>
            <w:tcBorders>
              <w:top w:val="nil"/>
              <w:left w:val="nil"/>
              <w:bottom w:val="single" w:sz="4" w:space="0" w:color="auto"/>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single" w:sz="4" w:space="0" w:color="auto"/>
            </w:tcBorders>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11,0</w:t>
            </w:r>
          </w:p>
        </w:tc>
        <w:tc>
          <w:tcPr>
            <w:tcW w:w="695" w:type="dxa"/>
            <w:tcBorders>
              <w:top w:val="nil"/>
              <w:bottom w:val="single" w:sz="4" w:space="0" w:color="auto"/>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11,0</w:t>
            </w:r>
          </w:p>
        </w:tc>
        <w:tc>
          <w:tcPr>
            <w:tcW w:w="734" w:type="dxa"/>
            <w:tcBorders>
              <w:top w:val="nil"/>
              <w:bottom w:val="single" w:sz="4" w:space="0" w:color="auto"/>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2014</w:t>
            </w:r>
          </w:p>
        </w:tc>
        <w:tc>
          <w:tcPr>
            <w:tcW w:w="510" w:type="dxa"/>
            <w:tcBorders>
              <w:top w:val="nil"/>
              <w:bottom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single" w:sz="4" w:space="0" w:color="auto"/>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8,0</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2,0</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0,43</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0,34</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0,3</w:t>
            </w:r>
          </w:p>
        </w:tc>
        <w:tc>
          <w:tcPr>
            <w:tcW w:w="558" w:type="dxa"/>
            <w:tcBorders>
              <w:left w:val="single" w:sz="2" w:space="0" w:color="auto"/>
              <w:right w:val="single" w:sz="2" w:space="0" w:color="auto"/>
            </w:tcBorders>
            <w:shd w:val="clear" w:color="auto" w:fill="FFFFFF" w:themeFill="background1"/>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0,2</w:t>
            </w:r>
          </w:p>
        </w:tc>
      </w:tr>
      <w:tr w:rsidR="00BC48BC" w:rsidRPr="00A96BBF" w:rsidTr="00B67B3D">
        <w:trPr>
          <w:jc w:val="center"/>
        </w:trPr>
        <w:tc>
          <w:tcPr>
            <w:tcW w:w="2896" w:type="dxa"/>
            <w:tcBorders>
              <w:top w:val="single" w:sz="4" w:space="0" w:color="auto"/>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(Ντ</w:t>
            </w:r>
            <w:r w:rsidRPr="00A96BBF">
              <w:rPr>
                <w:rFonts w:ascii="Arial Narrow" w:hAnsi="Arial Narrow" w:cs="Calibri"/>
                <w:color w:val="000000"/>
                <w:sz w:val="16"/>
                <w:szCs w:val="16"/>
              </w:rPr>
              <w:t>ί</w:t>
            </w:r>
            <w:r w:rsidRPr="00A96BBF">
              <w:rPr>
                <w:rFonts w:ascii="Arial Narrow" w:hAnsi="Arial Narrow" w:cs="Calibri"/>
                <w:color w:val="000000"/>
                <w:sz w:val="16"/>
                <w:szCs w:val="16"/>
              </w:rPr>
              <w:t>σελντορφ)</w:t>
            </w:r>
          </w:p>
        </w:tc>
        <w:tc>
          <w:tcPr>
            <w:tcW w:w="595" w:type="dxa"/>
            <w:tcBorders>
              <w:top w:val="single" w:sz="4" w:space="0" w:color="auto"/>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single" w:sz="4" w:space="0" w:color="auto"/>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0,8</w:t>
            </w:r>
          </w:p>
        </w:tc>
        <w:tc>
          <w:tcPr>
            <w:tcW w:w="695" w:type="dxa"/>
            <w:tcBorders>
              <w:top w:val="single" w:sz="4" w:space="0" w:color="auto"/>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0,8</w:t>
            </w:r>
          </w:p>
        </w:tc>
        <w:tc>
          <w:tcPr>
            <w:tcW w:w="734" w:type="dxa"/>
            <w:tcBorders>
              <w:top w:val="single" w:sz="4" w:space="0" w:color="auto"/>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2014</w:t>
            </w:r>
          </w:p>
        </w:tc>
        <w:tc>
          <w:tcPr>
            <w:tcW w:w="510" w:type="dxa"/>
            <w:tcBorders>
              <w:top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0,8</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Παλιούρι</w:t>
            </w:r>
          </w:p>
        </w:tc>
        <w:tc>
          <w:tcPr>
            <w:tcW w:w="595" w:type="dxa"/>
            <w:tcBorders>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14,0</w:t>
            </w:r>
          </w:p>
        </w:tc>
        <w:tc>
          <w:tcPr>
            <w:tcW w:w="695" w:type="dxa"/>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14,0</w:t>
            </w:r>
          </w:p>
        </w:tc>
        <w:tc>
          <w:tcPr>
            <w:tcW w:w="734" w:type="dxa"/>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2014</w:t>
            </w:r>
          </w:p>
        </w:tc>
        <w:tc>
          <w:tcPr>
            <w:tcW w:w="510"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7,0</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3,0</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2</w:t>
            </w:r>
            <w:r>
              <w:rPr>
                <w:rFonts w:ascii="Arial Narrow" w:hAnsi="Arial Narrow"/>
                <w:color w:val="000000"/>
                <w:sz w:val="16"/>
                <w:szCs w:val="16"/>
              </w:rPr>
              <w:t>,0</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2,0</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FF0000"/>
                <w:sz w:val="16"/>
                <w:szCs w:val="16"/>
              </w:rPr>
            </w:pPr>
            <w:r w:rsidRPr="004277ED">
              <w:rPr>
                <w:rFonts w:ascii="Arial Narrow" w:hAnsi="Arial Narrow"/>
                <w:color w:val="FF0000"/>
                <w:sz w:val="16"/>
                <w:szCs w:val="16"/>
              </w:rPr>
              <w:t> </w:t>
            </w:r>
          </w:p>
        </w:tc>
        <w:tc>
          <w:tcPr>
            <w:tcW w:w="558" w:type="dxa"/>
            <w:tcBorders>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bottom w:val="nil"/>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sz w:val="16"/>
                <w:szCs w:val="16"/>
              </w:rPr>
              <w:t>Ψηφιακό Μέρισμα</w:t>
            </w:r>
          </w:p>
        </w:tc>
        <w:tc>
          <w:tcPr>
            <w:tcW w:w="595" w:type="dxa"/>
            <w:tcBorders>
              <w:left w:val="nil"/>
              <w:bottom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bottom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388,6</w:t>
            </w:r>
          </w:p>
        </w:tc>
        <w:tc>
          <w:tcPr>
            <w:tcW w:w="695" w:type="dxa"/>
            <w:tcBorders>
              <w:bottom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sz w:val="16"/>
                <w:szCs w:val="16"/>
              </w:rPr>
            </w:pPr>
            <w:r>
              <w:rPr>
                <w:rFonts w:ascii="Arial Narrow" w:hAnsi="Arial Narrow"/>
                <w:sz w:val="16"/>
                <w:szCs w:val="16"/>
              </w:rPr>
              <w:t>361,7</w:t>
            </w:r>
          </w:p>
        </w:tc>
        <w:tc>
          <w:tcPr>
            <w:tcW w:w="734" w:type="dxa"/>
            <w:tcBorders>
              <w:bottom w:val="nil"/>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2014</w:t>
            </w:r>
          </w:p>
        </w:tc>
        <w:tc>
          <w:tcPr>
            <w:tcW w:w="510"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sz w:val="16"/>
                <w:szCs w:val="16"/>
              </w:rPr>
            </w:pPr>
            <w:r w:rsidRPr="004277ED">
              <w:rPr>
                <w:rFonts w:ascii="Arial Narrow" w:hAnsi="Arial Narrow"/>
                <w:sz w:val="16"/>
                <w:szCs w:val="16"/>
              </w:rPr>
              <w:t>114,0</w:t>
            </w:r>
          </w:p>
        </w:tc>
        <w:tc>
          <w:tcPr>
            <w:tcW w:w="509"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sz w:val="16"/>
                <w:szCs w:val="16"/>
              </w:rPr>
            </w:pPr>
            <w:r w:rsidRPr="004277ED">
              <w:rPr>
                <w:rFonts w:ascii="Arial Narrow" w:hAnsi="Arial Narrow"/>
                <w:sz w:val="16"/>
                <w:szCs w:val="16"/>
              </w:rPr>
              <w:t>189,8</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sz w:val="16"/>
                <w:szCs w:val="16"/>
              </w:rPr>
            </w:pPr>
            <w:r w:rsidRPr="004277ED">
              <w:rPr>
                <w:rFonts w:ascii="Arial Narrow" w:hAnsi="Arial Narrow"/>
                <w:sz w:val="16"/>
                <w:szCs w:val="16"/>
              </w:rPr>
              <w:t>29,6</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28,27</w:t>
            </w:r>
          </w:p>
        </w:tc>
        <w:tc>
          <w:tcPr>
            <w:tcW w:w="614" w:type="dxa"/>
            <w:tcBorders>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26,9</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top w:val="nil"/>
              <w:bottom w:val="single" w:sz="2" w:space="0" w:color="auto"/>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 xml:space="preserve">Πώληση και </w:t>
            </w:r>
            <w:proofErr w:type="spellStart"/>
            <w:r w:rsidRPr="00A96BBF">
              <w:rPr>
                <w:rFonts w:ascii="Arial Narrow" w:hAnsi="Arial Narrow" w:cs="Calibri"/>
                <w:color w:val="000000"/>
                <w:sz w:val="16"/>
                <w:szCs w:val="16"/>
              </w:rPr>
              <w:t>επαναμίσθωση</w:t>
            </w:r>
            <w:proofErr w:type="spellEnd"/>
            <w:r w:rsidRPr="00A96BBF">
              <w:rPr>
                <w:rFonts w:ascii="Arial Narrow" w:hAnsi="Arial Narrow" w:cs="Calibri"/>
                <w:color w:val="000000"/>
                <w:sz w:val="16"/>
                <w:szCs w:val="16"/>
              </w:rPr>
              <w:t xml:space="preserve"> επιλεγμένων κτιρ</w:t>
            </w:r>
            <w:r w:rsidRPr="00A96BBF">
              <w:rPr>
                <w:rFonts w:ascii="Arial Narrow" w:hAnsi="Arial Narrow" w:cs="Calibri"/>
                <w:color w:val="000000"/>
                <w:sz w:val="16"/>
                <w:szCs w:val="16"/>
              </w:rPr>
              <w:t>ί</w:t>
            </w:r>
            <w:r w:rsidRPr="00A96BBF">
              <w:rPr>
                <w:rFonts w:ascii="Arial Narrow" w:hAnsi="Arial Narrow" w:cs="Calibri"/>
                <w:color w:val="000000"/>
                <w:sz w:val="16"/>
                <w:szCs w:val="16"/>
              </w:rPr>
              <w:t>ων του Δημοσίου (28 ακίνητα)</w:t>
            </w:r>
          </w:p>
        </w:tc>
        <w:tc>
          <w:tcPr>
            <w:tcW w:w="595" w:type="dxa"/>
            <w:tcBorders>
              <w:top w:val="nil"/>
              <w:left w:val="nil"/>
              <w:bottom w:val="single" w:sz="2" w:space="0" w:color="auto"/>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single" w:sz="2" w:space="0" w:color="auto"/>
            </w:tcBorders>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261,3</w:t>
            </w:r>
          </w:p>
        </w:tc>
        <w:tc>
          <w:tcPr>
            <w:tcW w:w="695" w:type="dxa"/>
            <w:tcBorders>
              <w:top w:val="nil"/>
              <w:bottom w:val="single" w:sz="2" w:space="0" w:color="auto"/>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261,3</w:t>
            </w:r>
          </w:p>
        </w:tc>
        <w:tc>
          <w:tcPr>
            <w:tcW w:w="734" w:type="dxa"/>
            <w:tcBorders>
              <w:top w:val="nil"/>
              <w:bottom w:val="single" w:sz="2" w:space="0" w:color="auto"/>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2014</w:t>
            </w:r>
          </w:p>
        </w:tc>
        <w:tc>
          <w:tcPr>
            <w:tcW w:w="510" w:type="dxa"/>
            <w:tcBorders>
              <w:top w:val="nil"/>
              <w:bottom w:val="single" w:sz="2"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single" w:sz="2"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single" w:sz="2"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2" w:space="0" w:color="auto"/>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261,3</w:t>
            </w:r>
          </w:p>
        </w:tc>
        <w:tc>
          <w:tcPr>
            <w:tcW w:w="509"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nil"/>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top w:val="nil"/>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top w:val="nil"/>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top w:val="single" w:sz="2" w:space="0" w:color="auto"/>
              <w:bottom w:val="nil"/>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E-AUCTION II</w:t>
            </w:r>
          </w:p>
        </w:tc>
        <w:tc>
          <w:tcPr>
            <w:tcW w:w="595" w:type="dxa"/>
            <w:tcBorders>
              <w:top w:val="single" w:sz="2" w:space="0" w:color="auto"/>
              <w:left w:val="nil"/>
              <w:bottom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single" w:sz="2" w:space="0" w:color="auto"/>
              <w:bottom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1,8</w:t>
            </w:r>
          </w:p>
        </w:tc>
        <w:tc>
          <w:tcPr>
            <w:tcW w:w="695" w:type="dxa"/>
            <w:tcBorders>
              <w:top w:val="single" w:sz="2" w:space="0" w:color="auto"/>
              <w:bottom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1,8</w:t>
            </w:r>
          </w:p>
        </w:tc>
        <w:tc>
          <w:tcPr>
            <w:tcW w:w="734" w:type="dxa"/>
            <w:tcBorders>
              <w:top w:val="single" w:sz="2" w:space="0" w:color="auto"/>
              <w:bottom w:val="nil"/>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2015</w:t>
            </w:r>
          </w:p>
        </w:tc>
        <w:tc>
          <w:tcPr>
            <w:tcW w:w="510" w:type="dxa"/>
            <w:tcBorders>
              <w:top w:val="single" w:sz="2" w:space="0" w:color="auto"/>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single" w:sz="2" w:space="0" w:color="auto"/>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single" w:sz="2" w:space="0" w:color="auto"/>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2" w:space="0" w:color="auto"/>
              <w:bottom w:val="nil"/>
              <w:right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left w:val="nil"/>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0,5</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0,3</w:t>
            </w:r>
          </w:p>
        </w:tc>
        <w:tc>
          <w:tcPr>
            <w:tcW w:w="556" w:type="dxa"/>
            <w:tcBorders>
              <w:left w:val="single" w:sz="4" w:space="0" w:color="auto"/>
              <w:bottom w:val="nil"/>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0,3</w:t>
            </w:r>
          </w:p>
        </w:tc>
        <w:tc>
          <w:tcPr>
            <w:tcW w:w="614" w:type="dxa"/>
            <w:tcBorders>
              <w:left w:val="single" w:sz="4" w:space="0" w:color="auto"/>
              <w:bottom w:val="nil"/>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0,8</w:t>
            </w:r>
          </w:p>
        </w:tc>
        <w:tc>
          <w:tcPr>
            <w:tcW w:w="558" w:type="dxa"/>
            <w:tcBorders>
              <w:left w:val="single" w:sz="2" w:space="0" w:color="auto"/>
              <w:bottom w:val="nil"/>
              <w:right w:val="single" w:sz="2" w:space="0" w:color="auto"/>
            </w:tcBorders>
            <w:shd w:val="clear" w:color="auto" w:fill="D9D9D9" w:themeFill="background1" w:themeFillShade="D9"/>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0,2</w:t>
            </w:r>
          </w:p>
        </w:tc>
      </w:tr>
      <w:tr w:rsidR="00BC48BC" w:rsidRPr="00A96BBF" w:rsidTr="00B67B3D">
        <w:trPr>
          <w:jc w:val="center"/>
        </w:trPr>
        <w:tc>
          <w:tcPr>
            <w:tcW w:w="2896" w:type="dxa"/>
            <w:tcBorders>
              <w:top w:val="nil"/>
              <w:bottom w:val="nil"/>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E-AUCTION III</w:t>
            </w:r>
          </w:p>
        </w:tc>
        <w:tc>
          <w:tcPr>
            <w:tcW w:w="595" w:type="dxa"/>
            <w:tcBorders>
              <w:top w:val="nil"/>
              <w:left w:val="nil"/>
              <w:bottom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nil"/>
            </w:tcBorders>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10,3</w:t>
            </w:r>
          </w:p>
        </w:tc>
        <w:tc>
          <w:tcPr>
            <w:tcW w:w="695" w:type="dxa"/>
            <w:tcBorders>
              <w:top w:val="nil"/>
              <w:bottom w:val="nil"/>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9,6</w:t>
            </w:r>
          </w:p>
        </w:tc>
        <w:tc>
          <w:tcPr>
            <w:tcW w:w="734" w:type="dxa"/>
            <w:tcBorders>
              <w:top w:val="nil"/>
              <w:bottom w:val="nil"/>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2015</w:t>
            </w:r>
          </w:p>
        </w:tc>
        <w:tc>
          <w:tcPr>
            <w:tcW w:w="510" w:type="dxa"/>
            <w:tcBorders>
              <w:top w:val="nil"/>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5,5</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0,8</w:t>
            </w:r>
          </w:p>
        </w:tc>
        <w:tc>
          <w:tcPr>
            <w:tcW w:w="556" w:type="dxa"/>
            <w:tcBorders>
              <w:top w:val="nil"/>
              <w:left w:val="single" w:sz="4" w:space="0" w:color="auto"/>
              <w:bottom w:val="nil"/>
            </w:tcBorders>
            <w:shd w:val="clear" w:color="auto" w:fill="FFFFFF" w:themeFill="background1"/>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2,0</w:t>
            </w:r>
          </w:p>
        </w:tc>
        <w:tc>
          <w:tcPr>
            <w:tcW w:w="614" w:type="dxa"/>
            <w:tcBorders>
              <w:top w:val="nil"/>
              <w:left w:val="single" w:sz="4" w:space="0" w:color="auto"/>
              <w:bottom w:val="nil"/>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1,3</w:t>
            </w:r>
          </w:p>
        </w:tc>
        <w:tc>
          <w:tcPr>
            <w:tcW w:w="558" w:type="dxa"/>
            <w:tcBorders>
              <w:top w:val="nil"/>
              <w:left w:val="single" w:sz="2" w:space="0" w:color="auto"/>
              <w:bottom w:val="nil"/>
              <w:right w:val="single" w:sz="2" w:space="0" w:color="auto"/>
            </w:tcBorders>
            <w:shd w:val="clear" w:color="auto" w:fill="FFFFFF" w:themeFill="background1"/>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0,8</w:t>
            </w:r>
          </w:p>
        </w:tc>
      </w:tr>
      <w:tr w:rsidR="00BC48BC" w:rsidRPr="00A96BBF" w:rsidTr="00B67B3D">
        <w:trPr>
          <w:jc w:val="center"/>
        </w:trPr>
        <w:tc>
          <w:tcPr>
            <w:tcW w:w="2896" w:type="dxa"/>
            <w:tcBorders>
              <w:top w:val="nil"/>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(Β</w:t>
            </w:r>
            <w:r w:rsidRPr="00A96BBF">
              <w:rPr>
                <w:rFonts w:ascii="Arial Narrow" w:hAnsi="Arial Narrow" w:cs="Calibri"/>
                <w:color w:val="000000"/>
                <w:sz w:val="16"/>
                <w:szCs w:val="16"/>
              </w:rPr>
              <w:t>ε</w:t>
            </w:r>
            <w:r w:rsidRPr="00A96BBF">
              <w:rPr>
                <w:rFonts w:ascii="Arial Narrow" w:hAnsi="Arial Narrow" w:cs="Calibri"/>
                <w:color w:val="000000"/>
                <w:sz w:val="16"/>
                <w:szCs w:val="16"/>
              </w:rPr>
              <w:t>λιγράδι)</w:t>
            </w:r>
          </w:p>
        </w:tc>
        <w:tc>
          <w:tcPr>
            <w:tcW w:w="595" w:type="dxa"/>
            <w:tcBorders>
              <w:top w:val="nil"/>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2,4</w:t>
            </w:r>
          </w:p>
        </w:tc>
        <w:tc>
          <w:tcPr>
            <w:tcW w:w="695" w:type="dxa"/>
            <w:tcBorders>
              <w:top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2,4</w:t>
            </w:r>
          </w:p>
        </w:tc>
        <w:tc>
          <w:tcPr>
            <w:tcW w:w="734" w:type="dxa"/>
            <w:tcBorders>
              <w:top w:val="nil"/>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2015</w:t>
            </w:r>
          </w:p>
        </w:tc>
        <w:tc>
          <w:tcPr>
            <w:tcW w:w="510" w:type="dxa"/>
            <w:tcBorders>
              <w:top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sz w:val="16"/>
                <w:szCs w:val="16"/>
              </w:rPr>
            </w:pPr>
            <w:r w:rsidRPr="004277ED">
              <w:rPr>
                <w:rFonts w:ascii="Arial Narrow" w:hAnsi="Arial Narrow"/>
                <w:sz w:val="16"/>
                <w:szCs w:val="16"/>
              </w:rPr>
              <w:t>2,4</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nil"/>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top w:val="nil"/>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top w:val="nil"/>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Ξενία Σκιάθου</w:t>
            </w:r>
          </w:p>
        </w:tc>
        <w:tc>
          <w:tcPr>
            <w:tcW w:w="595" w:type="dxa"/>
            <w:tcBorders>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2,6</w:t>
            </w:r>
          </w:p>
        </w:tc>
        <w:tc>
          <w:tcPr>
            <w:tcW w:w="695" w:type="dxa"/>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2,6</w:t>
            </w:r>
          </w:p>
        </w:tc>
        <w:tc>
          <w:tcPr>
            <w:tcW w:w="734" w:type="dxa"/>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2015</w:t>
            </w:r>
          </w:p>
        </w:tc>
        <w:tc>
          <w:tcPr>
            <w:tcW w:w="510"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2,6</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Άγιος Ιωάννης</w:t>
            </w:r>
          </w:p>
        </w:tc>
        <w:tc>
          <w:tcPr>
            <w:tcW w:w="595" w:type="dxa"/>
            <w:tcBorders>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9,6</w:t>
            </w:r>
          </w:p>
        </w:tc>
        <w:tc>
          <w:tcPr>
            <w:tcW w:w="695" w:type="dxa"/>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9,6</w:t>
            </w:r>
          </w:p>
        </w:tc>
        <w:tc>
          <w:tcPr>
            <w:tcW w:w="734" w:type="dxa"/>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2015</w:t>
            </w:r>
          </w:p>
        </w:tc>
        <w:tc>
          <w:tcPr>
            <w:tcW w:w="510"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9,6</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bottom w:val="nil"/>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Αμοιβαίο Ιπποδρομιακό Στοίχημα</w:t>
            </w:r>
          </w:p>
        </w:tc>
        <w:tc>
          <w:tcPr>
            <w:tcW w:w="595" w:type="dxa"/>
            <w:tcBorders>
              <w:left w:val="nil"/>
              <w:bottom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bottom w:val="nil"/>
            </w:tcBorders>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40,5</w:t>
            </w:r>
          </w:p>
        </w:tc>
        <w:tc>
          <w:tcPr>
            <w:tcW w:w="695" w:type="dxa"/>
            <w:tcBorders>
              <w:bottom w:val="nil"/>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40,5</w:t>
            </w:r>
          </w:p>
        </w:tc>
        <w:tc>
          <w:tcPr>
            <w:tcW w:w="734" w:type="dxa"/>
            <w:tcBorders>
              <w:bottom w:val="nil"/>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2015</w:t>
            </w:r>
          </w:p>
        </w:tc>
        <w:tc>
          <w:tcPr>
            <w:tcW w:w="510" w:type="dxa"/>
            <w:tcBorders>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right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8,1</w:t>
            </w:r>
          </w:p>
        </w:tc>
        <w:tc>
          <w:tcPr>
            <w:tcW w:w="566" w:type="dxa"/>
            <w:tcBorders>
              <w:top w:val="nil"/>
              <w:left w:val="single" w:sz="4" w:space="0" w:color="auto"/>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12,2</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20,2</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FF0000"/>
                <w:sz w:val="16"/>
                <w:szCs w:val="16"/>
              </w:rPr>
            </w:pPr>
            <w:r w:rsidRPr="004277ED">
              <w:rPr>
                <w:rFonts w:ascii="Arial Narrow" w:hAnsi="Arial Narrow"/>
                <w:color w:val="FF0000"/>
                <w:sz w:val="16"/>
                <w:szCs w:val="16"/>
              </w:rPr>
              <w:t> </w:t>
            </w:r>
          </w:p>
        </w:tc>
        <w:tc>
          <w:tcPr>
            <w:tcW w:w="558" w:type="dxa"/>
            <w:tcBorders>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top w:val="nil"/>
              <w:bottom w:val="single" w:sz="4" w:space="0" w:color="auto"/>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 xml:space="preserve">E-AUCTION IV </w:t>
            </w:r>
          </w:p>
        </w:tc>
        <w:tc>
          <w:tcPr>
            <w:tcW w:w="595" w:type="dxa"/>
            <w:tcBorders>
              <w:top w:val="nil"/>
              <w:left w:val="nil"/>
              <w:bottom w:val="single" w:sz="4" w:space="0" w:color="auto"/>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single" w:sz="4" w:space="0" w:color="auto"/>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0,5</w:t>
            </w:r>
          </w:p>
        </w:tc>
        <w:tc>
          <w:tcPr>
            <w:tcW w:w="695" w:type="dxa"/>
            <w:tcBorders>
              <w:top w:val="nil"/>
              <w:bottom w:val="single" w:sz="4" w:space="0" w:color="auto"/>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0,5</w:t>
            </w:r>
          </w:p>
        </w:tc>
        <w:tc>
          <w:tcPr>
            <w:tcW w:w="734" w:type="dxa"/>
            <w:tcBorders>
              <w:top w:val="nil"/>
              <w:bottom w:val="single" w:sz="4" w:space="0" w:color="auto"/>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2015</w:t>
            </w:r>
          </w:p>
        </w:tc>
        <w:tc>
          <w:tcPr>
            <w:tcW w:w="510" w:type="dxa"/>
            <w:tcBorders>
              <w:top w:val="nil"/>
              <w:bottom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4" w:space="0" w:color="auto"/>
              <w:right w:val="single" w:sz="4"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0,10</w:t>
            </w:r>
          </w:p>
        </w:tc>
        <w:tc>
          <w:tcPr>
            <w:tcW w:w="566" w:type="dxa"/>
            <w:tcBorders>
              <w:top w:val="nil"/>
              <w:left w:val="single" w:sz="4" w:space="0" w:color="auto"/>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0,16</w:t>
            </w:r>
          </w:p>
        </w:tc>
        <w:tc>
          <w:tcPr>
            <w:tcW w:w="556" w:type="dxa"/>
            <w:tcBorders>
              <w:top w:val="nil"/>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0,20</w:t>
            </w:r>
          </w:p>
        </w:tc>
        <w:tc>
          <w:tcPr>
            <w:tcW w:w="614" w:type="dxa"/>
            <w:tcBorders>
              <w:top w:val="nil"/>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0,05</w:t>
            </w:r>
          </w:p>
        </w:tc>
        <w:tc>
          <w:tcPr>
            <w:tcW w:w="558" w:type="dxa"/>
            <w:tcBorders>
              <w:top w:val="nil"/>
              <w:left w:val="single" w:sz="2" w:space="0" w:color="auto"/>
              <w:right w:val="single" w:sz="2" w:space="0" w:color="auto"/>
            </w:tcBorders>
            <w:shd w:val="clear" w:color="auto" w:fill="D9D9D9" w:themeFill="background1" w:themeFillShade="D9"/>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0,05</w:t>
            </w:r>
          </w:p>
        </w:tc>
      </w:tr>
      <w:tr w:rsidR="00BC48BC" w:rsidRPr="00A96BBF" w:rsidTr="00B67B3D">
        <w:trPr>
          <w:jc w:val="center"/>
        </w:trPr>
        <w:tc>
          <w:tcPr>
            <w:tcW w:w="2896" w:type="dxa"/>
            <w:tcBorders>
              <w:top w:val="single" w:sz="4" w:space="0" w:color="auto"/>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(Νέα Υόρκη, Ουάσιγκτον)</w:t>
            </w:r>
          </w:p>
        </w:tc>
        <w:tc>
          <w:tcPr>
            <w:tcW w:w="595" w:type="dxa"/>
            <w:tcBorders>
              <w:top w:val="single" w:sz="4" w:space="0" w:color="auto"/>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single" w:sz="4" w:space="0" w:color="auto"/>
            </w:tcBorders>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10,6</w:t>
            </w:r>
          </w:p>
        </w:tc>
        <w:tc>
          <w:tcPr>
            <w:tcW w:w="695" w:type="dxa"/>
            <w:tcBorders>
              <w:top w:val="single" w:sz="4" w:space="0" w:color="auto"/>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10,6</w:t>
            </w:r>
          </w:p>
        </w:tc>
        <w:tc>
          <w:tcPr>
            <w:tcW w:w="734" w:type="dxa"/>
            <w:tcBorders>
              <w:top w:val="single" w:sz="4" w:space="0" w:color="auto"/>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2016</w:t>
            </w:r>
          </w:p>
        </w:tc>
        <w:tc>
          <w:tcPr>
            <w:tcW w:w="510" w:type="dxa"/>
            <w:tcBorders>
              <w:top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4"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10,6</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(Ρ</w:t>
            </w:r>
            <w:r w:rsidRPr="00A96BBF">
              <w:rPr>
                <w:rFonts w:ascii="Arial Narrow" w:hAnsi="Arial Narrow" w:cs="Calibri"/>
                <w:color w:val="000000"/>
                <w:sz w:val="16"/>
                <w:szCs w:val="16"/>
              </w:rPr>
              <w:t>ώ</w:t>
            </w:r>
            <w:r w:rsidRPr="00A96BBF">
              <w:rPr>
                <w:rFonts w:ascii="Arial Narrow" w:hAnsi="Arial Narrow" w:cs="Calibri"/>
                <w:color w:val="000000"/>
                <w:sz w:val="16"/>
                <w:szCs w:val="16"/>
              </w:rPr>
              <w:t>μη, Ερεβάν)</w:t>
            </w:r>
          </w:p>
        </w:tc>
        <w:tc>
          <w:tcPr>
            <w:tcW w:w="595" w:type="dxa"/>
            <w:tcBorders>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D9D9D9" w:themeFill="background1" w:themeFillShade="D9"/>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10,2</w:t>
            </w:r>
          </w:p>
        </w:tc>
        <w:tc>
          <w:tcPr>
            <w:tcW w:w="695" w:type="dxa"/>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10,2</w:t>
            </w:r>
          </w:p>
        </w:tc>
        <w:tc>
          <w:tcPr>
            <w:tcW w:w="734" w:type="dxa"/>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2016</w:t>
            </w:r>
          </w:p>
        </w:tc>
        <w:tc>
          <w:tcPr>
            <w:tcW w:w="510"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10,2</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Πώληση επιλεγμένων κτιρίων εξωτερικού (Λ</w:t>
            </w:r>
            <w:r w:rsidRPr="00A96BBF">
              <w:rPr>
                <w:rFonts w:ascii="Arial Narrow" w:hAnsi="Arial Narrow" w:cs="Calibri"/>
                <w:color w:val="000000"/>
                <w:sz w:val="16"/>
                <w:szCs w:val="16"/>
              </w:rPr>
              <w:t>ο</w:t>
            </w:r>
            <w:r w:rsidRPr="00A96BBF">
              <w:rPr>
                <w:rFonts w:ascii="Arial Narrow" w:hAnsi="Arial Narrow" w:cs="Calibri"/>
                <w:color w:val="000000"/>
                <w:sz w:val="16"/>
                <w:szCs w:val="16"/>
              </w:rPr>
              <w:t>υμπλιάνα)</w:t>
            </w:r>
          </w:p>
        </w:tc>
        <w:tc>
          <w:tcPr>
            <w:tcW w:w="595" w:type="dxa"/>
            <w:tcBorders>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0,6</w:t>
            </w:r>
          </w:p>
        </w:tc>
        <w:tc>
          <w:tcPr>
            <w:tcW w:w="695" w:type="dxa"/>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0,6</w:t>
            </w:r>
          </w:p>
        </w:tc>
        <w:tc>
          <w:tcPr>
            <w:tcW w:w="734" w:type="dxa"/>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2016</w:t>
            </w:r>
          </w:p>
        </w:tc>
        <w:tc>
          <w:tcPr>
            <w:tcW w:w="510"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0,6</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sz w:val="16"/>
                <w:szCs w:val="16"/>
              </w:rPr>
              <w:t>Οργανισμός Λιμένος Πειραιά (51% + 16%)</w:t>
            </w:r>
          </w:p>
        </w:tc>
        <w:tc>
          <w:tcPr>
            <w:tcW w:w="595" w:type="dxa"/>
            <w:tcBorders>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368,5</w:t>
            </w:r>
          </w:p>
        </w:tc>
        <w:tc>
          <w:tcPr>
            <w:tcW w:w="695" w:type="dxa"/>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280,5</w:t>
            </w:r>
          </w:p>
        </w:tc>
        <w:tc>
          <w:tcPr>
            <w:tcW w:w="734" w:type="dxa"/>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2016</w:t>
            </w:r>
          </w:p>
        </w:tc>
        <w:tc>
          <w:tcPr>
            <w:tcW w:w="510"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280,5</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cs="Calibri"/>
                <w:color w:val="000000"/>
                <w:sz w:val="16"/>
                <w:szCs w:val="16"/>
              </w:rPr>
              <w:t>E-AUCTION VI</w:t>
            </w:r>
          </w:p>
        </w:tc>
        <w:tc>
          <w:tcPr>
            <w:tcW w:w="595" w:type="dxa"/>
            <w:tcBorders>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18,5</w:t>
            </w:r>
          </w:p>
        </w:tc>
        <w:tc>
          <w:tcPr>
            <w:tcW w:w="695" w:type="dxa"/>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11,9</w:t>
            </w:r>
          </w:p>
        </w:tc>
        <w:tc>
          <w:tcPr>
            <w:tcW w:w="734" w:type="dxa"/>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2016</w:t>
            </w:r>
          </w:p>
        </w:tc>
        <w:tc>
          <w:tcPr>
            <w:tcW w:w="510"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3,7</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3,7</w:t>
            </w:r>
          </w:p>
        </w:tc>
        <w:tc>
          <w:tcPr>
            <w:tcW w:w="614" w:type="dxa"/>
            <w:tcBorders>
              <w:left w:val="single" w:sz="4" w:space="0" w:color="auto"/>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4,5</w:t>
            </w:r>
          </w:p>
        </w:tc>
        <w:tc>
          <w:tcPr>
            <w:tcW w:w="558" w:type="dxa"/>
            <w:tcBorders>
              <w:left w:val="single" w:sz="2" w:space="0" w:color="auto"/>
              <w:right w:val="single" w:sz="2" w:space="0" w:color="auto"/>
            </w:tcBorders>
            <w:shd w:val="clear" w:color="auto" w:fill="FFFFFF" w:themeFill="background1"/>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4,3</w:t>
            </w:r>
          </w:p>
        </w:tc>
      </w:tr>
      <w:tr w:rsidR="00BC48BC" w:rsidRPr="00A96BBF" w:rsidTr="00B67B3D">
        <w:trPr>
          <w:jc w:val="center"/>
        </w:trPr>
        <w:tc>
          <w:tcPr>
            <w:tcW w:w="2896" w:type="dxa"/>
            <w:tcBorders>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cs="Calibri"/>
                <w:sz w:val="16"/>
                <w:szCs w:val="16"/>
              </w:rPr>
              <w:t>Αστήρ Βουλιαγμένης</w:t>
            </w:r>
          </w:p>
        </w:tc>
        <w:tc>
          <w:tcPr>
            <w:tcW w:w="595" w:type="dxa"/>
            <w:tcBorders>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94,4</w:t>
            </w:r>
          </w:p>
        </w:tc>
        <w:tc>
          <w:tcPr>
            <w:tcW w:w="695" w:type="dxa"/>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94,4</w:t>
            </w:r>
          </w:p>
        </w:tc>
        <w:tc>
          <w:tcPr>
            <w:tcW w:w="734" w:type="dxa"/>
            <w:shd w:val="clear" w:color="auto" w:fill="D9D9D9" w:themeFill="background1" w:themeFillShade="D9"/>
            <w:vAlign w:val="center"/>
          </w:tcPr>
          <w:p w:rsidR="00BC48BC" w:rsidRDefault="00BC48BC" w:rsidP="00F45A8B">
            <w:pPr>
              <w:jc w:val="center"/>
              <w:rPr>
                <w:rFonts w:ascii="Arial Narrow" w:hAnsi="Arial Narrow"/>
                <w:sz w:val="16"/>
                <w:szCs w:val="16"/>
              </w:rPr>
            </w:pPr>
            <w:r>
              <w:rPr>
                <w:rFonts w:ascii="Arial Narrow" w:hAnsi="Arial Narrow"/>
                <w:sz w:val="16"/>
                <w:szCs w:val="16"/>
              </w:rPr>
              <w:t>2016</w:t>
            </w:r>
          </w:p>
        </w:tc>
        <w:tc>
          <w:tcPr>
            <w:tcW w:w="510"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94,4</w:t>
            </w:r>
          </w:p>
        </w:tc>
        <w:tc>
          <w:tcPr>
            <w:tcW w:w="556" w:type="dxa"/>
            <w:tcBorders>
              <w:lef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5A144E" w:rsidTr="00B67B3D">
        <w:trPr>
          <w:jc w:val="center"/>
        </w:trPr>
        <w:tc>
          <w:tcPr>
            <w:tcW w:w="2896" w:type="dxa"/>
            <w:tcBorders>
              <w:bottom w:val="nil"/>
              <w:right w:val="nil"/>
            </w:tcBorders>
            <w:shd w:val="clear" w:color="auto" w:fill="FFFFFF" w:themeFill="background1"/>
          </w:tcPr>
          <w:p w:rsidR="00BC48BC" w:rsidRPr="005A144E" w:rsidRDefault="00BC48BC" w:rsidP="00F45A8B">
            <w:pPr>
              <w:rPr>
                <w:rFonts w:ascii="Arial Narrow" w:hAnsi="Arial Narrow"/>
                <w:sz w:val="16"/>
                <w:szCs w:val="16"/>
              </w:rPr>
            </w:pPr>
            <w:proofErr w:type="spellStart"/>
            <w:r w:rsidRPr="005A144E">
              <w:rPr>
                <w:rFonts w:ascii="Arial Narrow" w:hAnsi="Arial Narrow"/>
                <w:sz w:val="16"/>
                <w:szCs w:val="16"/>
              </w:rPr>
              <w:t>Κασσιώπη</w:t>
            </w:r>
            <w:proofErr w:type="spellEnd"/>
          </w:p>
        </w:tc>
        <w:tc>
          <w:tcPr>
            <w:tcW w:w="595" w:type="dxa"/>
            <w:tcBorders>
              <w:left w:val="nil"/>
              <w:bottom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bottom w:val="nil"/>
            </w:tcBorders>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23,0</w:t>
            </w:r>
          </w:p>
        </w:tc>
        <w:tc>
          <w:tcPr>
            <w:tcW w:w="695" w:type="dxa"/>
            <w:tcBorders>
              <w:bottom w:val="nil"/>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15,0</w:t>
            </w:r>
          </w:p>
        </w:tc>
        <w:tc>
          <w:tcPr>
            <w:tcW w:w="734" w:type="dxa"/>
            <w:tcBorders>
              <w:bottom w:val="nil"/>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2016</w:t>
            </w:r>
          </w:p>
        </w:tc>
        <w:tc>
          <w:tcPr>
            <w:tcW w:w="510" w:type="dxa"/>
            <w:tcBorders>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right w:val="single" w:sz="4"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10</w:t>
            </w:r>
            <w:r>
              <w:rPr>
                <w:rFonts w:ascii="Arial Narrow" w:hAnsi="Arial Narrow"/>
                <w:color w:val="000000"/>
                <w:sz w:val="16"/>
                <w:szCs w:val="16"/>
              </w:rPr>
              <w:t>,0</w:t>
            </w:r>
          </w:p>
        </w:tc>
        <w:tc>
          <w:tcPr>
            <w:tcW w:w="556" w:type="dxa"/>
            <w:tcBorders>
              <w:lef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3</w:t>
            </w:r>
            <w:r>
              <w:rPr>
                <w:rFonts w:ascii="Arial Narrow" w:hAnsi="Arial Narrow"/>
                <w:sz w:val="16"/>
                <w:szCs w:val="16"/>
              </w:rPr>
              <w:t>,0</w:t>
            </w:r>
          </w:p>
        </w:tc>
        <w:tc>
          <w:tcPr>
            <w:tcW w:w="614" w:type="dxa"/>
            <w:tcBorders>
              <w:left w:val="single" w:sz="4" w:space="0" w:color="auto"/>
              <w:right w:val="single" w:sz="2" w:space="0" w:color="auto"/>
            </w:tcBorders>
            <w:shd w:val="clear" w:color="auto" w:fill="FFFFFF" w:themeFill="background1"/>
            <w:vAlign w:val="center"/>
          </w:tcPr>
          <w:p w:rsidR="00BC48BC" w:rsidRPr="00C271A7" w:rsidRDefault="00BC48BC" w:rsidP="00F45A8B">
            <w:pPr>
              <w:tabs>
                <w:tab w:val="decimal" w:pos="404"/>
              </w:tabs>
              <w:jc w:val="both"/>
              <w:rPr>
                <w:rFonts w:ascii="Arial Narrow" w:hAnsi="Arial Narrow"/>
                <w:sz w:val="16"/>
                <w:szCs w:val="16"/>
              </w:rPr>
            </w:pPr>
            <w:r w:rsidRPr="00C271A7">
              <w:rPr>
                <w:rFonts w:ascii="Arial Narrow" w:hAnsi="Arial Narrow"/>
                <w:sz w:val="16"/>
                <w:szCs w:val="16"/>
              </w:rPr>
              <w:t>2</w:t>
            </w:r>
            <w:r>
              <w:rPr>
                <w:rFonts w:ascii="Arial Narrow" w:hAnsi="Arial Narrow"/>
                <w:sz w:val="16"/>
                <w:szCs w:val="16"/>
              </w:rPr>
              <w:t>,0</w:t>
            </w:r>
          </w:p>
        </w:tc>
        <w:tc>
          <w:tcPr>
            <w:tcW w:w="558" w:type="dxa"/>
            <w:tcBorders>
              <w:left w:val="single" w:sz="2" w:space="0" w:color="auto"/>
              <w:right w:val="single" w:sz="2" w:space="0" w:color="auto"/>
            </w:tcBorders>
            <w:shd w:val="clear" w:color="auto" w:fill="FFFFFF" w:themeFill="background1"/>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2</w:t>
            </w:r>
            <w:r>
              <w:rPr>
                <w:rFonts w:ascii="Arial Narrow" w:hAnsi="Arial Narrow"/>
                <w:sz w:val="16"/>
                <w:szCs w:val="16"/>
              </w:rPr>
              <w:t>,0</w:t>
            </w:r>
          </w:p>
        </w:tc>
      </w:tr>
      <w:tr w:rsidR="00BC48BC" w:rsidRPr="00A96BBF" w:rsidTr="00B67B3D">
        <w:trPr>
          <w:jc w:val="center"/>
        </w:trPr>
        <w:tc>
          <w:tcPr>
            <w:tcW w:w="2896" w:type="dxa"/>
            <w:tcBorders>
              <w:top w:val="nil"/>
              <w:bottom w:val="single" w:sz="2" w:space="0" w:color="auto"/>
              <w:right w:val="nil"/>
            </w:tcBorders>
            <w:shd w:val="clear" w:color="auto" w:fill="D9D9D9" w:themeFill="background1" w:themeFillShade="D9"/>
            <w:vAlign w:val="center"/>
          </w:tcPr>
          <w:p w:rsidR="00BC48BC" w:rsidRDefault="00BC48BC" w:rsidP="00F45A8B">
            <w:pPr>
              <w:rPr>
                <w:rFonts w:ascii="Arial Narrow" w:hAnsi="Arial Narrow"/>
                <w:color w:val="000000"/>
                <w:sz w:val="16"/>
                <w:szCs w:val="16"/>
              </w:rPr>
            </w:pPr>
            <w:r>
              <w:rPr>
                <w:rFonts w:ascii="Arial Narrow" w:hAnsi="Arial Narrow"/>
                <w:color w:val="000000"/>
                <w:sz w:val="16"/>
                <w:szCs w:val="16"/>
              </w:rPr>
              <w:t xml:space="preserve">Πώληση 2 </w:t>
            </w:r>
            <w:proofErr w:type="spellStart"/>
            <w:r>
              <w:rPr>
                <w:rFonts w:ascii="Arial Narrow" w:hAnsi="Arial Narrow"/>
                <w:color w:val="000000"/>
                <w:sz w:val="16"/>
                <w:szCs w:val="16"/>
              </w:rPr>
              <w:t>Airbus</w:t>
            </w:r>
            <w:proofErr w:type="spellEnd"/>
          </w:p>
        </w:tc>
        <w:tc>
          <w:tcPr>
            <w:tcW w:w="595" w:type="dxa"/>
            <w:tcBorders>
              <w:top w:val="nil"/>
              <w:left w:val="nil"/>
              <w:bottom w:val="single" w:sz="2" w:space="0" w:color="auto"/>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single" w:sz="2" w:space="0" w:color="auto"/>
            </w:tcBorders>
            <w:shd w:val="clear" w:color="auto" w:fill="D9D9D9" w:themeFill="background1" w:themeFillShade="D9"/>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3,84</w:t>
            </w:r>
          </w:p>
        </w:tc>
        <w:tc>
          <w:tcPr>
            <w:tcW w:w="695" w:type="dxa"/>
            <w:tcBorders>
              <w:top w:val="nil"/>
              <w:bottom w:val="single" w:sz="2" w:space="0" w:color="auto"/>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3,84</w:t>
            </w:r>
          </w:p>
        </w:tc>
        <w:tc>
          <w:tcPr>
            <w:tcW w:w="734" w:type="dxa"/>
            <w:tcBorders>
              <w:top w:val="nil"/>
              <w:bottom w:val="single" w:sz="2" w:space="0" w:color="auto"/>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2016</w:t>
            </w:r>
          </w:p>
        </w:tc>
        <w:tc>
          <w:tcPr>
            <w:tcW w:w="510"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single" w:sz="2" w:space="0" w:color="auto"/>
              <w:right w:val="single" w:sz="4"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3,84</w:t>
            </w:r>
          </w:p>
        </w:tc>
        <w:tc>
          <w:tcPr>
            <w:tcW w:w="556" w:type="dxa"/>
            <w:tcBorders>
              <w:left w:val="single" w:sz="4" w:space="0" w:color="auto"/>
              <w:bottom w:val="nil"/>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left w:val="single" w:sz="4" w:space="0" w:color="auto"/>
              <w:bottom w:val="nil"/>
              <w:right w:val="single" w:sz="2" w:space="0" w:color="auto"/>
            </w:tcBorders>
            <w:shd w:val="clear" w:color="auto" w:fill="D9D9D9" w:themeFill="background1" w:themeFillShade="D9"/>
            <w:vAlign w:val="center"/>
          </w:tcPr>
          <w:p w:rsidR="00BC48BC" w:rsidRPr="00C271A7" w:rsidRDefault="00BC48BC" w:rsidP="00F45A8B">
            <w:pPr>
              <w:tabs>
                <w:tab w:val="decimal" w:pos="404"/>
              </w:tabs>
              <w:jc w:val="both"/>
              <w:rPr>
                <w:rFonts w:ascii="Arial Narrow" w:hAnsi="Arial Narrow"/>
                <w:sz w:val="16"/>
                <w:szCs w:val="16"/>
              </w:rPr>
            </w:pPr>
            <w:r w:rsidRPr="00C271A7">
              <w:rPr>
                <w:rFonts w:ascii="Arial Narrow" w:hAnsi="Arial Narrow"/>
                <w:sz w:val="16"/>
                <w:szCs w:val="16"/>
              </w:rPr>
              <w:t> </w:t>
            </w:r>
          </w:p>
        </w:tc>
        <w:tc>
          <w:tcPr>
            <w:tcW w:w="558" w:type="dxa"/>
            <w:tcBorders>
              <w:left w:val="single" w:sz="2" w:space="0" w:color="auto"/>
              <w:bottom w:val="nil"/>
              <w:right w:val="single" w:sz="2" w:space="0" w:color="auto"/>
            </w:tcBorders>
            <w:shd w:val="clear" w:color="auto" w:fill="D9D9D9" w:themeFill="background1" w:themeFillShade="D9"/>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 </w:t>
            </w:r>
          </w:p>
        </w:tc>
      </w:tr>
      <w:tr w:rsidR="00BC48BC" w:rsidRPr="00A96BBF" w:rsidTr="00B67B3D">
        <w:trPr>
          <w:jc w:val="center"/>
        </w:trPr>
        <w:tc>
          <w:tcPr>
            <w:tcW w:w="2896" w:type="dxa"/>
            <w:tcBorders>
              <w:top w:val="single" w:sz="2" w:space="0" w:color="auto"/>
              <w:bottom w:val="nil"/>
              <w:right w:val="nil"/>
            </w:tcBorders>
            <w:shd w:val="clear" w:color="auto" w:fill="FFFFFF" w:themeFill="background1"/>
            <w:vAlign w:val="center"/>
          </w:tcPr>
          <w:p w:rsidR="00BC48BC" w:rsidRDefault="00BC48BC" w:rsidP="00F45A8B">
            <w:pPr>
              <w:rPr>
                <w:rFonts w:ascii="Arial Narrow" w:hAnsi="Arial Narrow"/>
                <w:color w:val="000000"/>
                <w:sz w:val="16"/>
                <w:szCs w:val="16"/>
              </w:rPr>
            </w:pPr>
            <w:r>
              <w:rPr>
                <w:rFonts w:ascii="Arial Narrow" w:hAnsi="Arial Narrow"/>
                <w:color w:val="000000"/>
                <w:sz w:val="16"/>
                <w:szCs w:val="16"/>
              </w:rPr>
              <w:t xml:space="preserve">Αγορά </w:t>
            </w:r>
            <w:proofErr w:type="spellStart"/>
            <w:r>
              <w:rPr>
                <w:rFonts w:ascii="Arial Narrow" w:hAnsi="Arial Narrow"/>
                <w:color w:val="000000"/>
                <w:sz w:val="16"/>
                <w:szCs w:val="16"/>
              </w:rPr>
              <w:t>Μοδιάνο</w:t>
            </w:r>
            <w:proofErr w:type="spellEnd"/>
            <w:r>
              <w:rPr>
                <w:rFonts w:ascii="Arial Narrow" w:hAnsi="Arial Narrow"/>
                <w:color w:val="000000"/>
                <w:sz w:val="16"/>
                <w:szCs w:val="16"/>
              </w:rPr>
              <w:t>, Θεσσαλονίκη</w:t>
            </w:r>
          </w:p>
        </w:tc>
        <w:tc>
          <w:tcPr>
            <w:tcW w:w="595" w:type="dxa"/>
            <w:tcBorders>
              <w:top w:val="single" w:sz="2" w:space="0" w:color="auto"/>
              <w:left w:val="nil"/>
              <w:bottom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single" w:sz="2" w:space="0" w:color="auto"/>
              <w:bottom w:val="nil"/>
            </w:tcBorders>
            <w:shd w:val="clear" w:color="auto" w:fill="FFFFFF" w:themeFill="background1"/>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1,90</w:t>
            </w:r>
          </w:p>
        </w:tc>
        <w:tc>
          <w:tcPr>
            <w:tcW w:w="695" w:type="dxa"/>
            <w:tcBorders>
              <w:top w:val="single" w:sz="2" w:space="0" w:color="auto"/>
              <w:bottom w:val="nil"/>
            </w:tcBorders>
            <w:shd w:val="clear" w:color="auto" w:fill="FFFFFF" w:themeFill="background1"/>
            <w:vAlign w:val="center"/>
          </w:tcPr>
          <w:p w:rsidR="00BC48BC" w:rsidRDefault="00BC48BC" w:rsidP="00F53E82">
            <w:pPr>
              <w:tabs>
                <w:tab w:val="decimal" w:pos="411"/>
              </w:tabs>
              <w:jc w:val="both"/>
              <w:rPr>
                <w:rFonts w:ascii="Arial Narrow" w:hAnsi="Arial Narrow"/>
                <w:sz w:val="16"/>
                <w:szCs w:val="16"/>
              </w:rPr>
            </w:pPr>
            <w:r>
              <w:rPr>
                <w:rFonts w:ascii="Arial Narrow" w:hAnsi="Arial Narrow"/>
                <w:sz w:val="16"/>
                <w:szCs w:val="16"/>
              </w:rPr>
              <w:t>0,4</w:t>
            </w:r>
          </w:p>
        </w:tc>
        <w:tc>
          <w:tcPr>
            <w:tcW w:w="734" w:type="dxa"/>
            <w:tcBorders>
              <w:top w:val="single" w:sz="2" w:space="0" w:color="auto"/>
              <w:bottom w:val="nil"/>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2017</w:t>
            </w:r>
          </w:p>
        </w:tc>
        <w:tc>
          <w:tcPr>
            <w:tcW w:w="510" w:type="dxa"/>
            <w:tcBorders>
              <w:top w:val="single" w:sz="2" w:space="0" w:color="auto"/>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single" w:sz="2" w:space="0" w:color="auto"/>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single" w:sz="2" w:space="0" w:color="auto"/>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2" w:space="0" w:color="auto"/>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u w:val="single"/>
              </w:rPr>
            </w:pPr>
          </w:p>
        </w:tc>
        <w:tc>
          <w:tcPr>
            <w:tcW w:w="509" w:type="dxa"/>
            <w:tcBorders>
              <w:top w:val="single" w:sz="2" w:space="0" w:color="auto"/>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u w:val="single"/>
              </w:rPr>
            </w:pPr>
          </w:p>
        </w:tc>
        <w:tc>
          <w:tcPr>
            <w:tcW w:w="566" w:type="dxa"/>
            <w:tcBorders>
              <w:top w:val="single" w:sz="2" w:space="0" w:color="auto"/>
              <w:bottom w:val="nil"/>
              <w:right w:val="nil"/>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FF0000"/>
                <w:sz w:val="16"/>
                <w:szCs w:val="16"/>
              </w:rPr>
            </w:pPr>
            <w:r w:rsidRPr="004277ED">
              <w:rPr>
                <w:rFonts w:ascii="Arial Narrow" w:hAnsi="Arial Narrow"/>
                <w:color w:val="FF0000"/>
                <w:sz w:val="16"/>
                <w:szCs w:val="16"/>
              </w:rPr>
              <w:t> </w:t>
            </w:r>
          </w:p>
        </w:tc>
        <w:tc>
          <w:tcPr>
            <w:tcW w:w="556" w:type="dxa"/>
            <w:tcBorders>
              <w:top w:val="nil"/>
              <w:left w:val="nil"/>
              <w:bottom w:val="nil"/>
            </w:tcBorders>
            <w:shd w:val="clear" w:color="auto" w:fill="FFFFFF" w:themeFill="background1"/>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0,4</w:t>
            </w:r>
          </w:p>
        </w:tc>
        <w:tc>
          <w:tcPr>
            <w:tcW w:w="614" w:type="dxa"/>
            <w:tcBorders>
              <w:top w:val="nil"/>
              <w:left w:val="single" w:sz="4" w:space="0" w:color="auto"/>
              <w:bottom w:val="nil"/>
              <w:right w:val="single" w:sz="2" w:space="0" w:color="auto"/>
            </w:tcBorders>
            <w:shd w:val="clear" w:color="auto" w:fill="FFFFFF" w:themeFill="background1"/>
            <w:vAlign w:val="center"/>
          </w:tcPr>
          <w:p w:rsidR="00BC48BC" w:rsidRPr="00C271A7" w:rsidRDefault="00BC48BC" w:rsidP="00F45A8B">
            <w:pPr>
              <w:tabs>
                <w:tab w:val="decimal" w:pos="404"/>
              </w:tabs>
              <w:jc w:val="both"/>
              <w:rPr>
                <w:rFonts w:ascii="Arial Narrow" w:hAnsi="Arial Narrow"/>
                <w:sz w:val="16"/>
                <w:szCs w:val="16"/>
              </w:rPr>
            </w:pPr>
            <w:r w:rsidRPr="00C271A7">
              <w:rPr>
                <w:rFonts w:ascii="Arial Narrow" w:hAnsi="Arial Narrow"/>
                <w:sz w:val="16"/>
                <w:szCs w:val="16"/>
              </w:rPr>
              <w:t>0,38</w:t>
            </w:r>
          </w:p>
        </w:tc>
        <w:tc>
          <w:tcPr>
            <w:tcW w:w="558" w:type="dxa"/>
            <w:tcBorders>
              <w:top w:val="nil"/>
              <w:left w:val="single" w:sz="2" w:space="0" w:color="auto"/>
              <w:bottom w:val="nil"/>
              <w:right w:val="single" w:sz="2" w:space="0" w:color="auto"/>
            </w:tcBorders>
            <w:shd w:val="clear" w:color="auto" w:fill="FFFFFF" w:themeFill="background1"/>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0,38</w:t>
            </w:r>
          </w:p>
        </w:tc>
      </w:tr>
      <w:tr w:rsidR="00BC48BC" w:rsidRPr="00A96BBF" w:rsidTr="00B67B3D">
        <w:trPr>
          <w:jc w:val="center"/>
        </w:trPr>
        <w:tc>
          <w:tcPr>
            <w:tcW w:w="2896" w:type="dxa"/>
            <w:tcBorders>
              <w:top w:val="nil"/>
              <w:bottom w:val="nil"/>
              <w:right w:val="nil"/>
            </w:tcBorders>
            <w:shd w:val="clear" w:color="auto" w:fill="D9D9D9" w:themeFill="background1" w:themeFillShade="D9"/>
          </w:tcPr>
          <w:p w:rsidR="00BC48BC" w:rsidRPr="00A96BBF" w:rsidRDefault="00BC48BC" w:rsidP="00F45A8B">
            <w:pPr>
              <w:rPr>
                <w:rFonts w:ascii="Arial Narrow" w:hAnsi="Arial Narrow"/>
                <w:sz w:val="16"/>
                <w:szCs w:val="16"/>
                <w:lang w:val="en-US"/>
              </w:rPr>
            </w:pPr>
            <w:r w:rsidRPr="00A96BBF">
              <w:rPr>
                <w:rFonts w:ascii="Arial Narrow" w:hAnsi="Arial Narrow"/>
                <w:sz w:val="16"/>
                <w:szCs w:val="16"/>
                <w:lang w:val="en-US"/>
              </w:rPr>
              <w:t>E-AUCTION V</w:t>
            </w:r>
          </w:p>
        </w:tc>
        <w:tc>
          <w:tcPr>
            <w:tcW w:w="595" w:type="dxa"/>
            <w:tcBorders>
              <w:top w:val="nil"/>
              <w:left w:val="nil"/>
              <w:bottom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0,8</w:t>
            </w:r>
          </w:p>
        </w:tc>
        <w:tc>
          <w:tcPr>
            <w:tcW w:w="695" w:type="dxa"/>
            <w:tcBorders>
              <w:top w:val="nil"/>
              <w:bottom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0,8</w:t>
            </w:r>
          </w:p>
        </w:tc>
        <w:tc>
          <w:tcPr>
            <w:tcW w:w="734" w:type="dxa"/>
            <w:tcBorders>
              <w:top w:val="nil"/>
              <w:bottom w:val="nil"/>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2017</w:t>
            </w:r>
          </w:p>
        </w:tc>
        <w:tc>
          <w:tcPr>
            <w:tcW w:w="510"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FF0000"/>
                <w:sz w:val="16"/>
                <w:szCs w:val="16"/>
              </w:rPr>
            </w:pPr>
            <w:r w:rsidRPr="004277ED">
              <w:rPr>
                <w:rFonts w:ascii="Arial Narrow" w:hAnsi="Arial Narrow"/>
                <w:color w:val="FF0000"/>
                <w:sz w:val="16"/>
                <w:szCs w:val="16"/>
              </w:rPr>
              <w:t> </w:t>
            </w:r>
          </w:p>
        </w:tc>
        <w:tc>
          <w:tcPr>
            <w:tcW w:w="556"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0,8</w:t>
            </w:r>
          </w:p>
        </w:tc>
        <w:tc>
          <w:tcPr>
            <w:tcW w:w="614" w:type="dxa"/>
            <w:tcBorders>
              <w:top w:val="nil"/>
              <w:left w:val="single" w:sz="4" w:space="0" w:color="auto"/>
              <w:bottom w:val="nil"/>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FF0000"/>
                <w:sz w:val="16"/>
                <w:szCs w:val="16"/>
              </w:rPr>
            </w:pPr>
            <w:r w:rsidRPr="004277ED">
              <w:rPr>
                <w:rFonts w:ascii="Arial Narrow" w:hAnsi="Arial Narrow"/>
                <w:color w:val="FF0000"/>
                <w:sz w:val="16"/>
                <w:szCs w:val="16"/>
              </w:rPr>
              <w:t> </w:t>
            </w:r>
          </w:p>
        </w:tc>
        <w:tc>
          <w:tcPr>
            <w:tcW w:w="558" w:type="dxa"/>
            <w:tcBorders>
              <w:top w:val="nil"/>
              <w:left w:val="single" w:sz="2" w:space="0" w:color="auto"/>
              <w:bottom w:val="nil"/>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top w:val="nil"/>
              <w:bottom w:val="nil"/>
              <w:right w:val="nil"/>
            </w:tcBorders>
            <w:shd w:val="clear" w:color="auto" w:fill="FFFFFF" w:themeFill="background1"/>
          </w:tcPr>
          <w:p w:rsidR="00BC48BC" w:rsidRPr="00A96BBF" w:rsidRDefault="00BC48BC" w:rsidP="00F45A8B">
            <w:pPr>
              <w:rPr>
                <w:rFonts w:ascii="Arial Narrow" w:hAnsi="Arial Narrow"/>
                <w:sz w:val="16"/>
                <w:szCs w:val="16"/>
              </w:rPr>
            </w:pPr>
            <w:r w:rsidRPr="00A96BBF">
              <w:rPr>
                <w:rFonts w:ascii="Arial Narrow" w:hAnsi="Arial Narrow"/>
                <w:sz w:val="16"/>
                <w:szCs w:val="16"/>
              </w:rPr>
              <w:t>Περιφερειακά Αεροδρόμια</w:t>
            </w:r>
          </w:p>
        </w:tc>
        <w:tc>
          <w:tcPr>
            <w:tcW w:w="595" w:type="dxa"/>
            <w:tcBorders>
              <w:top w:val="nil"/>
              <w:left w:val="nil"/>
              <w:bottom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nil"/>
            </w:tcBorders>
            <w:shd w:val="clear" w:color="auto" w:fill="FFFFFF" w:themeFill="background1"/>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2.150,0</w:t>
            </w:r>
          </w:p>
        </w:tc>
        <w:tc>
          <w:tcPr>
            <w:tcW w:w="695" w:type="dxa"/>
            <w:tcBorders>
              <w:top w:val="nil"/>
              <w:bottom w:val="nil"/>
            </w:tcBorders>
            <w:shd w:val="clear" w:color="auto" w:fill="FFFFFF" w:themeFill="background1"/>
            <w:vAlign w:val="center"/>
          </w:tcPr>
          <w:p w:rsidR="00BC48BC" w:rsidRDefault="00BC48BC" w:rsidP="00F53E82">
            <w:pPr>
              <w:tabs>
                <w:tab w:val="decimal" w:pos="411"/>
              </w:tabs>
              <w:jc w:val="both"/>
              <w:rPr>
                <w:rFonts w:ascii="Arial Narrow" w:hAnsi="Arial Narrow"/>
                <w:sz w:val="16"/>
                <w:szCs w:val="16"/>
              </w:rPr>
            </w:pPr>
            <w:r>
              <w:rPr>
                <w:rFonts w:ascii="Arial Narrow" w:hAnsi="Arial Narrow"/>
                <w:sz w:val="16"/>
                <w:szCs w:val="16"/>
              </w:rPr>
              <w:t>1.251,0</w:t>
            </w:r>
          </w:p>
        </w:tc>
        <w:tc>
          <w:tcPr>
            <w:tcW w:w="734" w:type="dxa"/>
            <w:tcBorders>
              <w:top w:val="nil"/>
              <w:bottom w:val="nil"/>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2017</w:t>
            </w:r>
          </w:p>
        </w:tc>
        <w:tc>
          <w:tcPr>
            <w:tcW w:w="510" w:type="dxa"/>
            <w:tcBorders>
              <w:top w:val="nil"/>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nil"/>
              <w:bottom w:val="nil"/>
              <w:right w:val="single" w:sz="4"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1.234</w:t>
            </w:r>
            <w:r>
              <w:rPr>
                <w:rFonts w:ascii="Arial Narrow" w:hAnsi="Arial Narrow"/>
                <w:sz w:val="16"/>
                <w:szCs w:val="16"/>
              </w:rPr>
              <w:t>,0</w:t>
            </w:r>
          </w:p>
        </w:tc>
        <w:tc>
          <w:tcPr>
            <w:tcW w:w="614" w:type="dxa"/>
            <w:tcBorders>
              <w:top w:val="nil"/>
              <w:left w:val="single" w:sz="4" w:space="0" w:color="auto"/>
              <w:bottom w:val="nil"/>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16,7</w:t>
            </w:r>
          </w:p>
        </w:tc>
        <w:tc>
          <w:tcPr>
            <w:tcW w:w="558" w:type="dxa"/>
            <w:tcBorders>
              <w:top w:val="nil"/>
              <w:left w:val="single" w:sz="2" w:space="0" w:color="auto"/>
              <w:bottom w:val="nil"/>
              <w:right w:val="single" w:sz="2" w:space="0" w:color="auto"/>
            </w:tcBorders>
            <w:shd w:val="clear" w:color="auto" w:fill="FFFFFF" w:themeFill="background1"/>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23,3</w:t>
            </w:r>
          </w:p>
        </w:tc>
      </w:tr>
      <w:tr w:rsidR="00BC48BC" w:rsidRPr="00A96BBF" w:rsidTr="00B67B3D">
        <w:trPr>
          <w:jc w:val="center"/>
        </w:trPr>
        <w:tc>
          <w:tcPr>
            <w:tcW w:w="2896" w:type="dxa"/>
            <w:tcBorders>
              <w:top w:val="nil"/>
              <w:bottom w:val="nil"/>
              <w:right w:val="nil"/>
            </w:tcBorders>
            <w:shd w:val="clear" w:color="auto" w:fill="D9D9D9" w:themeFill="background1" w:themeFillShade="D9"/>
          </w:tcPr>
          <w:p w:rsidR="00BC48BC" w:rsidRPr="00A96BBF" w:rsidRDefault="00BC48BC" w:rsidP="00F45A8B">
            <w:pPr>
              <w:rPr>
                <w:rFonts w:ascii="Arial Narrow" w:hAnsi="Arial Narrow"/>
                <w:sz w:val="16"/>
                <w:szCs w:val="16"/>
              </w:rPr>
            </w:pPr>
            <w:r w:rsidRPr="00A96BBF">
              <w:rPr>
                <w:rFonts w:ascii="Arial Narrow" w:hAnsi="Arial Narrow"/>
                <w:sz w:val="16"/>
                <w:szCs w:val="16"/>
              </w:rPr>
              <w:t>ΤΡΑΙΝΟΣΕ</w:t>
            </w:r>
          </w:p>
        </w:tc>
        <w:tc>
          <w:tcPr>
            <w:tcW w:w="595" w:type="dxa"/>
            <w:tcBorders>
              <w:top w:val="nil"/>
              <w:left w:val="nil"/>
              <w:bottom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45,0</w:t>
            </w:r>
          </w:p>
        </w:tc>
        <w:tc>
          <w:tcPr>
            <w:tcW w:w="695" w:type="dxa"/>
            <w:tcBorders>
              <w:top w:val="nil"/>
              <w:bottom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45,0</w:t>
            </w:r>
          </w:p>
        </w:tc>
        <w:tc>
          <w:tcPr>
            <w:tcW w:w="734" w:type="dxa"/>
            <w:tcBorders>
              <w:top w:val="nil"/>
              <w:bottom w:val="nil"/>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2017</w:t>
            </w:r>
          </w:p>
        </w:tc>
        <w:tc>
          <w:tcPr>
            <w:tcW w:w="510"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nil"/>
              <w:bottom w:val="nil"/>
              <w:righ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45</w:t>
            </w:r>
            <w:r>
              <w:rPr>
                <w:rFonts w:ascii="Arial Narrow" w:hAnsi="Arial Narrow"/>
                <w:sz w:val="16"/>
                <w:szCs w:val="16"/>
              </w:rPr>
              <w:t>,0</w:t>
            </w:r>
          </w:p>
        </w:tc>
        <w:tc>
          <w:tcPr>
            <w:tcW w:w="614" w:type="dxa"/>
            <w:tcBorders>
              <w:top w:val="nil"/>
              <w:left w:val="single" w:sz="4" w:space="0" w:color="auto"/>
              <w:bottom w:val="nil"/>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FF0000"/>
                <w:sz w:val="16"/>
                <w:szCs w:val="16"/>
              </w:rPr>
            </w:pPr>
            <w:r w:rsidRPr="004277ED">
              <w:rPr>
                <w:rFonts w:ascii="Arial Narrow" w:hAnsi="Arial Narrow"/>
                <w:color w:val="FF0000"/>
                <w:sz w:val="16"/>
                <w:szCs w:val="16"/>
              </w:rPr>
              <w:t> </w:t>
            </w:r>
          </w:p>
        </w:tc>
        <w:tc>
          <w:tcPr>
            <w:tcW w:w="558" w:type="dxa"/>
            <w:tcBorders>
              <w:top w:val="nil"/>
              <w:left w:val="single" w:sz="2" w:space="0" w:color="auto"/>
              <w:bottom w:val="nil"/>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top w:val="nil"/>
              <w:bottom w:val="nil"/>
              <w:right w:val="nil"/>
            </w:tcBorders>
          </w:tcPr>
          <w:p w:rsidR="00BC48BC" w:rsidRPr="00A96BBF" w:rsidRDefault="00BC48BC" w:rsidP="00F45A8B">
            <w:pPr>
              <w:rPr>
                <w:rFonts w:ascii="Arial Narrow" w:hAnsi="Arial Narrow"/>
                <w:sz w:val="16"/>
                <w:szCs w:val="16"/>
              </w:rPr>
            </w:pPr>
            <w:r>
              <w:rPr>
                <w:rFonts w:ascii="Arial Narrow" w:hAnsi="Arial Narrow"/>
                <w:sz w:val="16"/>
                <w:szCs w:val="16"/>
              </w:rPr>
              <w:t>Πώληση μετοχών ΑΔΜΗΕ</w:t>
            </w:r>
          </w:p>
        </w:tc>
        <w:tc>
          <w:tcPr>
            <w:tcW w:w="595" w:type="dxa"/>
            <w:tcBorders>
              <w:top w:val="nil"/>
              <w:left w:val="nil"/>
              <w:bottom w:val="nil"/>
            </w:tcBorders>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nil"/>
            </w:tcBorders>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0,4</w:t>
            </w:r>
          </w:p>
        </w:tc>
        <w:tc>
          <w:tcPr>
            <w:tcW w:w="695" w:type="dxa"/>
            <w:tcBorders>
              <w:top w:val="nil"/>
              <w:bottom w:val="nil"/>
            </w:tcBorders>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0,4</w:t>
            </w:r>
          </w:p>
        </w:tc>
        <w:tc>
          <w:tcPr>
            <w:tcW w:w="734" w:type="dxa"/>
            <w:tcBorders>
              <w:top w:val="nil"/>
              <w:bottom w:val="nil"/>
            </w:tcBorders>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2017</w:t>
            </w:r>
          </w:p>
        </w:tc>
        <w:tc>
          <w:tcPr>
            <w:tcW w:w="510" w:type="dxa"/>
            <w:tcBorders>
              <w:top w:val="nil"/>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tcBorders>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nil"/>
              <w:bottom w:val="nil"/>
              <w:right w:val="single" w:sz="4" w:space="0" w:color="auto"/>
            </w:tcBorders>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0,4</w:t>
            </w:r>
          </w:p>
        </w:tc>
        <w:tc>
          <w:tcPr>
            <w:tcW w:w="614" w:type="dxa"/>
            <w:tcBorders>
              <w:top w:val="nil"/>
              <w:left w:val="single" w:sz="4" w:space="0" w:color="auto"/>
              <w:bottom w:val="nil"/>
              <w:right w:val="single" w:sz="2" w:space="0" w:color="auto"/>
            </w:tcBorders>
            <w:vAlign w:val="center"/>
          </w:tcPr>
          <w:p w:rsidR="00BC48BC" w:rsidRPr="004277ED" w:rsidRDefault="00BC48BC" w:rsidP="00F45A8B">
            <w:pPr>
              <w:tabs>
                <w:tab w:val="decimal" w:pos="404"/>
              </w:tabs>
              <w:jc w:val="both"/>
              <w:rPr>
                <w:rFonts w:ascii="Arial Narrow" w:hAnsi="Arial Narrow"/>
                <w:color w:val="FF0000"/>
                <w:sz w:val="16"/>
                <w:szCs w:val="16"/>
              </w:rPr>
            </w:pPr>
            <w:r w:rsidRPr="004277ED">
              <w:rPr>
                <w:rFonts w:ascii="Arial Narrow" w:hAnsi="Arial Narrow"/>
                <w:color w:val="FF0000"/>
                <w:sz w:val="16"/>
                <w:szCs w:val="16"/>
              </w:rPr>
              <w:t> </w:t>
            </w:r>
          </w:p>
        </w:tc>
        <w:tc>
          <w:tcPr>
            <w:tcW w:w="558" w:type="dxa"/>
            <w:tcBorders>
              <w:top w:val="nil"/>
              <w:left w:val="single" w:sz="2" w:space="0" w:color="auto"/>
              <w:bottom w:val="nil"/>
              <w:right w:val="single" w:sz="2" w:space="0" w:color="auto"/>
            </w:tcBorders>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top w:val="nil"/>
              <w:bottom w:val="single" w:sz="2" w:space="0" w:color="auto"/>
              <w:right w:val="nil"/>
            </w:tcBorders>
            <w:shd w:val="clear" w:color="auto" w:fill="D9D9D9" w:themeFill="background1" w:themeFillShade="D9"/>
          </w:tcPr>
          <w:p w:rsidR="00BC48BC" w:rsidRPr="007C34EC" w:rsidRDefault="00BC48BC" w:rsidP="00F45A8B">
            <w:pPr>
              <w:rPr>
                <w:rFonts w:ascii="Arial Narrow" w:hAnsi="Arial Narrow"/>
                <w:sz w:val="16"/>
                <w:szCs w:val="16"/>
                <w:lang w:val="en-GB"/>
              </w:rPr>
            </w:pPr>
            <w:r>
              <w:rPr>
                <w:rFonts w:ascii="Arial Narrow" w:hAnsi="Arial Narrow"/>
                <w:color w:val="000000"/>
                <w:sz w:val="16"/>
                <w:szCs w:val="16"/>
              </w:rPr>
              <w:t>E-AUCTION VI</w:t>
            </w:r>
            <w:r>
              <w:rPr>
                <w:rFonts w:ascii="Arial Narrow" w:hAnsi="Arial Narrow"/>
                <w:color w:val="000000"/>
                <w:sz w:val="16"/>
                <w:szCs w:val="16"/>
                <w:lang w:val="en-GB"/>
              </w:rPr>
              <w:t>I, VIII</w:t>
            </w:r>
          </w:p>
        </w:tc>
        <w:tc>
          <w:tcPr>
            <w:tcW w:w="595" w:type="dxa"/>
            <w:tcBorders>
              <w:top w:val="nil"/>
              <w:left w:val="nil"/>
              <w:bottom w:val="single" w:sz="2" w:space="0" w:color="auto"/>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single" w:sz="2" w:space="0" w:color="auto"/>
            </w:tcBorders>
            <w:shd w:val="clear" w:color="auto" w:fill="D9D9D9" w:themeFill="background1" w:themeFillShade="D9"/>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18,4</w:t>
            </w:r>
          </w:p>
        </w:tc>
        <w:tc>
          <w:tcPr>
            <w:tcW w:w="695" w:type="dxa"/>
            <w:tcBorders>
              <w:top w:val="nil"/>
              <w:bottom w:val="single" w:sz="2" w:space="0" w:color="auto"/>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7,92</w:t>
            </w:r>
          </w:p>
        </w:tc>
        <w:tc>
          <w:tcPr>
            <w:tcW w:w="734" w:type="dxa"/>
            <w:tcBorders>
              <w:top w:val="nil"/>
              <w:bottom w:val="single" w:sz="2" w:space="0" w:color="auto"/>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2017</w:t>
            </w:r>
          </w:p>
        </w:tc>
        <w:tc>
          <w:tcPr>
            <w:tcW w:w="510"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single" w:sz="2"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nil"/>
              <w:bottom w:val="single" w:sz="2" w:space="0" w:color="auto"/>
              <w:right w:val="single" w:sz="4"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1,92</w:t>
            </w:r>
          </w:p>
        </w:tc>
        <w:tc>
          <w:tcPr>
            <w:tcW w:w="614" w:type="dxa"/>
            <w:tcBorders>
              <w:top w:val="nil"/>
              <w:left w:val="single" w:sz="4" w:space="0" w:color="auto"/>
              <w:bottom w:val="nil"/>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6</w:t>
            </w:r>
            <w:r>
              <w:rPr>
                <w:rFonts w:ascii="Arial Narrow" w:hAnsi="Arial Narrow"/>
                <w:sz w:val="16"/>
                <w:szCs w:val="16"/>
              </w:rPr>
              <w:t>,0</w:t>
            </w:r>
          </w:p>
        </w:tc>
        <w:tc>
          <w:tcPr>
            <w:tcW w:w="558" w:type="dxa"/>
            <w:tcBorders>
              <w:top w:val="nil"/>
              <w:left w:val="single" w:sz="2" w:space="0" w:color="auto"/>
              <w:bottom w:val="nil"/>
              <w:right w:val="single" w:sz="2" w:space="0" w:color="auto"/>
            </w:tcBorders>
            <w:shd w:val="clear" w:color="auto" w:fill="D9D9D9" w:themeFill="background1" w:themeFillShade="D9"/>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8,3</w:t>
            </w:r>
          </w:p>
        </w:tc>
      </w:tr>
      <w:tr w:rsidR="00BC48BC" w:rsidRPr="00A96BBF" w:rsidTr="00B67B3D">
        <w:trPr>
          <w:jc w:val="center"/>
        </w:trPr>
        <w:tc>
          <w:tcPr>
            <w:tcW w:w="2896" w:type="dxa"/>
            <w:tcBorders>
              <w:top w:val="single" w:sz="2" w:space="0" w:color="auto"/>
              <w:bottom w:val="nil"/>
              <w:right w:val="nil"/>
            </w:tcBorders>
          </w:tcPr>
          <w:p w:rsidR="00BC48BC" w:rsidRDefault="00BC48BC" w:rsidP="00F45A8B">
            <w:pPr>
              <w:rPr>
                <w:rFonts w:ascii="Arial Narrow" w:hAnsi="Arial Narrow"/>
                <w:color w:val="000000"/>
                <w:sz w:val="16"/>
                <w:szCs w:val="16"/>
              </w:rPr>
            </w:pPr>
            <w:r>
              <w:rPr>
                <w:rFonts w:ascii="Arial Narrow" w:hAnsi="Arial Narrow"/>
                <w:color w:val="000000"/>
                <w:sz w:val="16"/>
                <w:szCs w:val="16"/>
              </w:rPr>
              <w:t>ΟΛΘ (67%)</w:t>
            </w:r>
          </w:p>
        </w:tc>
        <w:tc>
          <w:tcPr>
            <w:tcW w:w="595" w:type="dxa"/>
            <w:tcBorders>
              <w:top w:val="single" w:sz="2" w:space="0" w:color="auto"/>
              <w:left w:val="nil"/>
              <w:bottom w:val="nil"/>
            </w:tcBorders>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single" w:sz="2" w:space="0" w:color="auto"/>
              <w:bottom w:val="nil"/>
            </w:tcBorders>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231,9</w:t>
            </w:r>
          </w:p>
        </w:tc>
        <w:tc>
          <w:tcPr>
            <w:tcW w:w="695" w:type="dxa"/>
            <w:tcBorders>
              <w:top w:val="single" w:sz="2" w:space="0" w:color="auto"/>
              <w:bottom w:val="nil"/>
            </w:tcBorders>
            <w:vAlign w:val="center"/>
          </w:tcPr>
          <w:p w:rsidR="00BC48BC" w:rsidRDefault="00BC48BC" w:rsidP="00F53E82">
            <w:pPr>
              <w:tabs>
                <w:tab w:val="decimal" w:pos="411"/>
              </w:tabs>
              <w:jc w:val="both"/>
              <w:rPr>
                <w:rFonts w:ascii="Arial Narrow" w:hAnsi="Arial Narrow"/>
                <w:sz w:val="16"/>
                <w:szCs w:val="16"/>
              </w:rPr>
            </w:pPr>
            <w:r>
              <w:rPr>
                <w:rFonts w:ascii="Arial Narrow" w:hAnsi="Arial Narrow"/>
                <w:sz w:val="16"/>
                <w:szCs w:val="16"/>
              </w:rPr>
              <w:t>231,9</w:t>
            </w:r>
          </w:p>
        </w:tc>
        <w:tc>
          <w:tcPr>
            <w:tcW w:w="734" w:type="dxa"/>
            <w:tcBorders>
              <w:top w:val="single" w:sz="2" w:space="0" w:color="auto"/>
              <w:bottom w:val="nil"/>
            </w:tcBorders>
            <w:vAlign w:val="center"/>
          </w:tcPr>
          <w:p w:rsidR="00BC48BC" w:rsidRDefault="00BC48BC" w:rsidP="00F45A8B">
            <w:pPr>
              <w:jc w:val="center"/>
              <w:rPr>
                <w:rFonts w:ascii="Arial Narrow" w:hAnsi="Arial Narrow"/>
                <w:sz w:val="16"/>
                <w:szCs w:val="16"/>
              </w:rPr>
            </w:pPr>
            <w:r>
              <w:rPr>
                <w:rFonts w:ascii="Arial Narrow" w:hAnsi="Arial Narrow"/>
                <w:sz w:val="16"/>
                <w:szCs w:val="16"/>
              </w:rPr>
              <w:t>2018</w:t>
            </w:r>
          </w:p>
        </w:tc>
        <w:tc>
          <w:tcPr>
            <w:tcW w:w="510" w:type="dxa"/>
            <w:tcBorders>
              <w:top w:val="single" w:sz="2" w:space="0" w:color="auto"/>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single" w:sz="2" w:space="0" w:color="auto"/>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single" w:sz="2" w:space="0" w:color="auto"/>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2" w:space="0" w:color="auto"/>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2" w:space="0" w:color="auto"/>
              <w:bottom w:val="nil"/>
            </w:tcBorders>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single" w:sz="2" w:space="0" w:color="auto"/>
              <w:bottom w:val="nil"/>
            </w:tcBorders>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single" w:sz="2" w:space="0" w:color="auto"/>
              <w:bottom w:val="nil"/>
              <w:right w:val="nil"/>
            </w:tcBorders>
            <w:vAlign w:val="bottom"/>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top w:val="nil"/>
              <w:left w:val="nil"/>
              <w:bottom w:val="nil"/>
              <w:right w:val="single" w:sz="2" w:space="0" w:color="auto"/>
            </w:tcBorders>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231,9</w:t>
            </w:r>
          </w:p>
        </w:tc>
        <w:tc>
          <w:tcPr>
            <w:tcW w:w="558" w:type="dxa"/>
            <w:tcBorders>
              <w:top w:val="nil"/>
              <w:left w:val="single" w:sz="2" w:space="0" w:color="auto"/>
              <w:bottom w:val="nil"/>
              <w:right w:val="single" w:sz="2" w:space="0" w:color="auto"/>
            </w:tcBorders>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top w:val="nil"/>
              <w:bottom w:val="nil"/>
              <w:right w:val="nil"/>
            </w:tcBorders>
            <w:shd w:val="clear" w:color="auto" w:fill="D9D9D9" w:themeFill="background1" w:themeFillShade="D9"/>
            <w:vAlign w:val="center"/>
          </w:tcPr>
          <w:p w:rsidR="00BC48BC" w:rsidRDefault="00BC48BC" w:rsidP="00F45A8B">
            <w:pPr>
              <w:rPr>
                <w:rFonts w:ascii="Arial Narrow" w:hAnsi="Arial Narrow"/>
                <w:color w:val="000000"/>
                <w:sz w:val="16"/>
                <w:szCs w:val="16"/>
              </w:rPr>
            </w:pPr>
            <w:r>
              <w:rPr>
                <w:rFonts w:ascii="Arial Narrow" w:hAnsi="Arial Narrow"/>
                <w:color w:val="000000"/>
                <w:sz w:val="16"/>
                <w:szCs w:val="16"/>
              </w:rPr>
              <w:t>ΕΕΣΣΤΥ</w:t>
            </w:r>
          </w:p>
        </w:tc>
        <w:tc>
          <w:tcPr>
            <w:tcW w:w="595" w:type="dxa"/>
            <w:tcBorders>
              <w:top w:val="nil"/>
              <w:left w:val="nil"/>
              <w:bottom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22,0</w:t>
            </w:r>
          </w:p>
        </w:tc>
        <w:tc>
          <w:tcPr>
            <w:tcW w:w="695" w:type="dxa"/>
            <w:tcBorders>
              <w:top w:val="nil"/>
              <w:bottom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 </w:t>
            </w:r>
          </w:p>
        </w:tc>
        <w:tc>
          <w:tcPr>
            <w:tcW w:w="734" w:type="dxa"/>
            <w:tcBorders>
              <w:top w:val="nil"/>
              <w:bottom w:val="nil"/>
            </w:tcBorders>
            <w:shd w:val="clear" w:color="auto" w:fill="D9D9D9" w:themeFill="background1" w:themeFillShade="D9"/>
            <w:vAlign w:val="center"/>
          </w:tcPr>
          <w:p w:rsidR="00BC48BC" w:rsidRPr="00C271A7" w:rsidRDefault="00BC48BC" w:rsidP="00F45A8B">
            <w:pPr>
              <w:jc w:val="center"/>
              <w:rPr>
                <w:rFonts w:ascii="Arial Narrow" w:hAnsi="Arial Narrow"/>
                <w:sz w:val="16"/>
                <w:szCs w:val="16"/>
              </w:rPr>
            </w:pPr>
            <w:r w:rsidRPr="00C271A7">
              <w:rPr>
                <w:rFonts w:ascii="Arial Narrow" w:hAnsi="Arial Narrow"/>
                <w:sz w:val="16"/>
                <w:szCs w:val="16"/>
              </w:rPr>
              <w:t>2018</w:t>
            </w:r>
          </w:p>
        </w:tc>
        <w:tc>
          <w:tcPr>
            <w:tcW w:w="510"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nil"/>
              <w:bottom w:val="nil"/>
            </w:tcBorders>
            <w:shd w:val="clear" w:color="auto" w:fill="D9D9D9" w:themeFill="background1" w:themeFillShade="D9"/>
            <w:vAlign w:val="bottom"/>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top w:val="nil"/>
              <w:bottom w:val="nil"/>
              <w:right w:val="single" w:sz="2" w:space="0" w:color="auto"/>
            </w:tcBorders>
            <w:shd w:val="clear" w:color="auto" w:fill="D9D9D9" w:themeFill="background1" w:themeFillShade="D9"/>
            <w:vAlign w:val="center"/>
          </w:tcPr>
          <w:p w:rsidR="00BC48BC" w:rsidRPr="00C271A7" w:rsidRDefault="00BC48BC" w:rsidP="00F45A8B">
            <w:pPr>
              <w:tabs>
                <w:tab w:val="decimal" w:pos="404"/>
              </w:tabs>
              <w:jc w:val="both"/>
              <w:rPr>
                <w:rFonts w:ascii="Arial Narrow" w:hAnsi="Arial Narrow"/>
                <w:sz w:val="16"/>
                <w:szCs w:val="16"/>
              </w:rPr>
            </w:pPr>
            <w:r w:rsidRPr="00C271A7">
              <w:rPr>
                <w:rFonts w:ascii="Arial Narrow" w:hAnsi="Arial Narrow"/>
                <w:sz w:val="16"/>
                <w:szCs w:val="16"/>
              </w:rPr>
              <w:t>22</w:t>
            </w:r>
            <w:r>
              <w:rPr>
                <w:rFonts w:ascii="Arial Narrow" w:hAnsi="Arial Narrow"/>
                <w:sz w:val="16"/>
                <w:szCs w:val="16"/>
              </w:rPr>
              <w:t>,0</w:t>
            </w:r>
          </w:p>
        </w:tc>
        <w:tc>
          <w:tcPr>
            <w:tcW w:w="558" w:type="dxa"/>
            <w:tcBorders>
              <w:top w:val="nil"/>
              <w:left w:val="single" w:sz="2" w:space="0" w:color="auto"/>
              <w:bottom w:val="nil"/>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top w:val="nil"/>
              <w:right w:val="nil"/>
            </w:tcBorders>
            <w:shd w:val="clear" w:color="auto" w:fill="FFFFFF" w:themeFill="background1"/>
            <w:vAlign w:val="center"/>
          </w:tcPr>
          <w:p w:rsidR="00BC48BC" w:rsidRDefault="00BC48BC" w:rsidP="00F45A8B">
            <w:pPr>
              <w:rPr>
                <w:rFonts w:ascii="Arial Narrow" w:hAnsi="Arial Narrow"/>
                <w:color w:val="000000"/>
                <w:sz w:val="16"/>
                <w:szCs w:val="16"/>
              </w:rPr>
            </w:pPr>
            <w:r>
              <w:rPr>
                <w:rFonts w:ascii="Arial Narrow" w:hAnsi="Arial Narrow"/>
                <w:color w:val="000000"/>
                <w:sz w:val="16"/>
                <w:szCs w:val="16"/>
              </w:rPr>
              <w:t>ΟΤΕ 5%</w:t>
            </w:r>
          </w:p>
        </w:tc>
        <w:tc>
          <w:tcPr>
            <w:tcW w:w="595" w:type="dxa"/>
            <w:tcBorders>
              <w:top w:val="nil"/>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tcBorders>
            <w:shd w:val="clear" w:color="auto" w:fill="FFFFFF" w:themeFill="background1"/>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284,0</w:t>
            </w:r>
          </w:p>
        </w:tc>
        <w:tc>
          <w:tcPr>
            <w:tcW w:w="695" w:type="dxa"/>
            <w:tcBorders>
              <w:top w:val="nil"/>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284,0</w:t>
            </w:r>
          </w:p>
        </w:tc>
        <w:tc>
          <w:tcPr>
            <w:tcW w:w="734" w:type="dxa"/>
            <w:tcBorders>
              <w:top w:val="nil"/>
            </w:tcBorders>
            <w:shd w:val="clear" w:color="auto" w:fill="FFFFFF" w:themeFill="background1"/>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2018</w:t>
            </w:r>
          </w:p>
        </w:tc>
        <w:tc>
          <w:tcPr>
            <w:tcW w:w="510" w:type="dxa"/>
            <w:tcBorders>
              <w:top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nil"/>
            </w:tcBorders>
            <w:shd w:val="clear" w:color="auto" w:fill="FFFFFF" w:themeFill="background1"/>
            <w:vAlign w:val="bottom"/>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top w:val="nil"/>
              <w:right w:val="single" w:sz="2" w:space="0" w:color="auto"/>
            </w:tcBorders>
            <w:shd w:val="clear" w:color="auto" w:fill="FFFFFF" w:themeFill="background1"/>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284</w:t>
            </w:r>
            <w:r>
              <w:rPr>
                <w:rFonts w:ascii="Arial Narrow" w:hAnsi="Arial Narrow"/>
                <w:sz w:val="16"/>
                <w:szCs w:val="16"/>
              </w:rPr>
              <w:t>,0</w:t>
            </w:r>
          </w:p>
        </w:tc>
        <w:tc>
          <w:tcPr>
            <w:tcW w:w="558" w:type="dxa"/>
            <w:tcBorders>
              <w:top w:val="nil"/>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right w:val="nil"/>
            </w:tcBorders>
            <w:shd w:val="clear" w:color="auto" w:fill="D9D9D9" w:themeFill="background1" w:themeFillShade="D9"/>
            <w:vAlign w:val="center"/>
          </w:tcPr>
          <w:p w:rsidR="00BC48BC" w:rsidRPr="007C34EC" w:rsidRDefault="00BC48BC" w:rsidP="00F45A8B">
            <w:pPr>
              <w:rPr>
                <w:rFonts w:ascii="Arial Narrow" w:hAnsi="Arial Narrow"/>
                <w:color w:val="000000"/>
                <w:sz w:val="16"/>
                <w:szCs w:val="16"/>
              </w:rPr>
            </w:pPr>
            <w:r>
              <w:rPr>
                <w:rFonts w:ascii="Arial Narrow" w:hAnsi="Arial Narrow"/>
                <w:color w:val="000000"/>
                <w:sz w:val="16"/>
                <w:szCs w:val="16"/>
              </w:rPr>
              <w:t>ΑΙΑ – Επέκταση σύμβασης</w:t>
            </w:r>
          </w:p>
        </w:tc>
        <w:tc>
          <w:tcPr>
            <w:tcW w:w="595" w:type="dxa"/>
            <w:tcBorders>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D9D9D9" w:themeFill="background1" w:themeFillShade="D9"/>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1.115,0</w:t>
            </w:r>
          </w:p>
        </w:tc>
        <w:tc>
          <w:tcPr>
            <w:tcW w:w="695" w:type="dxa"/>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 </w:t>
            </w:r>
          </w:p>
        </w:tc>
        <w:tc>
          <w:tcPr>
            <w:tcW w:w="734" w:type="dxa"/>
            <w:shd w:val="clear" w:color="auto" w:fill="D9D9D9" w:themeFill="background1" w:themeFillShade="D9"/>
            <w:vAlign w:val="center"/>
          </w:tcPr>
          <w:p w:rsidR="00BC48BC" w:rsidRPr="00C271A7" w:rsidRDefault="00BC48BC" w:rsidP="00F45A8B">
            <w:pPr>
              <w:jc w:val="center"/>
              <w:rPr>
                <w:rFonts w:ascii="Arial Narrow" w:hAnsi="Arial Narrow"/>
                <w:sz w:val="16"/>
                <w:szCs w:val="16"/>
              </w:rPr>
            </w:pPr>
            <w:r w:rsidRPr="00C271A7">
              <w:rPr>
                <w:rFonts w:ascii="Arial Narrow" w:hAnsi="Arial Narrow"/>
                <w:sz w:val="16"/>
                <w:szCs w:val="16"/>
              </w:rPr>
              <w:t>2018</w:t>
            </w:r>
          </w:p>
        </w:tc>
        <w:tc>
          <w:tcPr>
            <w:tcW w:w="510"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FF0000"/>
                <w:sz w:val="16"/>
                <w:szCs w:val="16"/>
              </w:rPr>
            </w:pPr>
            <w:r w:rsidRPr="004277ED">
              <w:rPr>
                <w:rFonts w:ascii="Arial Narrow" w:hAnsi="Arial Narrow"/>
                <w:color w:val="FF0000"/>
                <w:sz w:val="16"/>
                <w:szCs w:val="16"/>
              </w:rPr>
              <w:t> </w:t>
            </w:r>
          </w:p>
        </w:tc>
        <w:tc>
          <w:tcPr>
            <w:tcW w:w="614" w:type="dxa"/>
            <w:tcBorders>
              <w:right w:val="single" w:sz="2" w:space="0" w:color="auto"/>
            </w:tcBorders>
            <w:shd w:val="clear" w:color="auto" w:fill="D9D9D9" w:themeFill="background1" w:themeFillShade="D9"/>
            <w:vAlign w:val="center"/>
          </w:tcPr>
          <w:p w:rsidR="00BC48BC" w:rsidRPr="00C271A7" w:rsidRDefault="00BC48BC" w:rsidP="00F45A8B">
            <w:pPr>
              <w:tabs>
                <w:tab w:val="decimal" w:pos="404"/>
              </w:tabs>
              <w:jc w:val="both"/>
              <w:rPr>
                <w:rFonts w:ascii="Arial Narrow" w:hAnsi="Arial Narrow"/>
                <w:sz w:val="16"/>
                <w:szCs w:val="16"/>
              </w:rPr>
            </w:pPr>
            <w:r w:rsidRPr="00C271A7">
              <w:rPr>
                <w:rFonts w:ascii="Arial Narrow" w:hAnsi="Arial Narrow"/>
                <w:sz w:val="16"/>
                <w:szCs w:val="16"/>
              </w:rPr>
              <w:t>1.115</w:t>
            </w:r>
            <w:r>
              <w:rPr>
                <w:rFonts w:ascii="Arial Narrow" w:hAnsi="Arial Narrow"/>
                <w:sz w:val="16"/>
                <w:szCs w:val="16"/>
              </w:rPr>
              <w:t>,0</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right w:val="nil"/>
            </w:tcBorders>
            <w:shd w:val="clear" w:color="auto" w:fill="FFFFFF" w:themeFill="background1"/>
            <w:vAlign w:val="center"/>
          </w:tcPr>
          <w:p w:rsidR="00BC48BC" w:rsidRDefault="00BC48BC" w:rsidP="00F45A8B">
            <w:pPr>
              <w:rPr>
                <w:rFonts w:ascii="Arial Narrow" w:hAnsi="Arial Narrow"/>
                <w:color w:val="000000"/>
                <w:sz w:val="16"/>
                <w:szCs w:val="16"/>
              </w:rPr>
            </w:pPr>
            <w:r>
              <w:rPr>
                <w:rFonts w:ascii="Arial Narrow" w:hAnsi="Arial Narrow"/>
                <w:color w:val="000000"/>
                <w:sz w:val="16"/>
                <w:szCs w:val="16"/>
              </w:rPr>
              <w:t>ΔΕΣΦΑ</w:t>
            </w:r>
          </w:p>
        </w:tc>
        <w:tc>
          <w:tcPr>
            <w:tcW w:w="595" w:type="dxa"/>
            <w:tcBorders>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FFFFFF" w:themeFill="background1"/>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251,0</w:t>
            </w:r>
          </w:p>
        </w:tc>
        <w:tc>
          <w:tcPr>
            <w:tcW w:w="695" w:type="dxa"/>
            <w:shd w:val="clear" w:color="auto" w:fill="FFFFFF" w:themeFill="background1"/>
            <w:vAlign w:val="center"/>
          </w:tcPr>
          <w:p w:rsidR="00BC48BC" w:rsidRDefault="00BC48BC" w:rsidP="00F53E82">
            <w:pPr>
              <w:tabs>
                <w:tab w:val="decimal" w:pos="411"/>
              </w:tabs>
              <w:jc w:val="both"/>
              <w:rPr>
                <w:rFonts w:ascii="Arial Narrow" w:hAnsi="Arial Narrow"/>
                <w:sz w:val="16"/>
                <w:szCs w:val="16"/>
              </w:rPr>
            </w:pPr>
            <w:r>
              <w:rPr>
                <w:rFonts w:ascii="Arial Narrow" w:hAnsi="Arial Narrow"/>
                <w:sz w:val="16"/>
                <w:szCs w:val="16"/>
              </w:rPr>
              <w:t> </w:t>
            </w:r>
          </w:p>
        </w:tc>
        <w:tc>
          <w:tcPr>
            <w:tcW w:w="734" w:type="dxa"/>
            <w:shd w:val="clear" w:color="auto" w:fill="FFFFFF" w:themeFill="background1"/>
            <w:vAlign w:val="center"/>
          </w:tcPr>
          <w:p w:rsidR="00BC48BC" w:rsidRPr="00C271A7" w:rsidRDefault="00BC48BC" w:rsidP="00F45A8B">
            <w:pPr>
              <w:jc w:val="center"/>
              <w:rPr>
                <w:rFonts w:ascii="Arial Narrow" w:hAnsi="Arial Narrow"/>
                <w:sz w:val="16"/>
                <w:szCs w:val="16"/>
              </w:rPr>
            </w:pPr>
            <w:r w:rsidRPr="00C271A7">
              <w:rPr>
                <w:rFonts w:ascii="Arial Narrow" w:hAnsi="Arial Narrow"/>
                <w:sz w:val="16"/>
                <w:szCs w:val="16"/>
              </w:rPr>
              <w:t>2018</w:t>
            </w:r>
          </w:p>
        </w:tc>
        <w:tc>
          <w:tcPr>
            <w:tcW w:w="510" w:type="dxa"/>
            <w:shd w:val="clear" w:color="auto" w:fill="FFFFFF" w:themeFill="background1"/>
            <w:vAlign w:val="center"/>
          </w:tcPr>
          <w:p w:rsidR="00BC48BC" w:rsidRPr="004277ED" w:rsidRDefault="00BC48BC" w:rsidP="00F45A8B">
            <w:pPr>
              <w:jc w:val="right"/>
              <w:rPr>
                <w:rFonts w:ascii="Arial Narrow" w:hAnsi="Arial Narrow"/>
                <w:color w:val="FF0000"/>
                <w:sz w:val="16"/>
                <w:szCs w:val="16"/>
              </w:rPr>
            </w:pPr>
            <w:r w:rsidRPr="004277ED">
              <w:rPr>
                <w:rFonts w:ascii="Arial Narrow" w:hAnsi="Arial Narrow"/>
                <w:color w:val="FF0000"/>
                <w:sz w:val="16"/>
                <w:szCs w:val="16"/>
              </w:rPr>
              <w:t> </w:t>
            </w:r>
          </w:p>
        </w:tc>
        <w:tc>
          <w:tcPr>
            <w:tcW w:w="543" w:type="dxa"/>
            <w:shd w:val="clear" w:color="auto" w:fill="FFFFFF" w:themeFill="background1"/>
            <w:vAlign w:val="center"/>
          </w:tcPr>
          <w:p w:rsidR="00BC48BC" w:rsidRPr="004277ED" w:rsidRDefault="00BC48BC" w:rsidP="00F45A8B">
            <w:pPr>
              <w:jc w:val="right"/>
              <w:rPr>
                <w:rFonts w:ascii="Arial Narrow" w:hAnsi="Arial Narrow"/>
                <w:color w:val="FF0000"/>
                <w:sz w:val="16"/>
                <w:szCs w:val="16"/>
              </w:rPr>
            </w:pPr>
            <w:r w:rsidRPr="004277ED">
              <w:rPr>
                <w:rFonts w:ascii="Arial Narrow" w:hAnsi="Arial Narrow"/>
                <w:color w:val="FF0000"/>
                <w:sz w:val="16"/>
                <w:szCs w:val="16"/>
              </w:rPr>
              <w:t> </w:t>
            </w:r>
          </w:p>
        </w:tc>
        <w:tc>
          <w:tcPr>
            <w:tcW w:w="538" w:type="dxa"/>
            <w:shd w:val="clear" w:color="auto" w:fill="FFFFFF" w:themeFill="background1"/>
            <w:vAlign w:val="center"/>
          </w:tcPr>
          <w:p w:rsidR="00BC48BC" w:rsidRPr="004277ED" w:rsidRDefault="00BC48BC" w:rsidP="00F45A8B">
            <w:pPr>
              <w:jc w:val="right"/>
              <w:rPr>
                <w:rFonts w:ascii="Arial Narrow" w:hAnsi="Arial Narrow"/>
                <w:color w:val="FF0000"/>
                <w:sz w:val="16"/>
                <w:szCs w:val="16"/>
              </w:rPr>
            </w:pPr>
            <w:r w:rsidRPr="004277ED">
              <w:rPr>
                <w:rFonts w:ascii="Arial Narrow" w:hAnsi="Arial Narrow"/>
                <w:color w:val="FF0000"/>
                <w:sz w:val="16"/>
                <w:szCs w:val="16"/>
              </w:rPr>
              <w:t> </w:t>
            </w:r>
          </w:p>
        </w:tc>
        <w:tc>
          <w:tcPr>
            <w:tcW w:w="509" w:type="dxa"/>
            <w:shd w:val="clear" w:color="auto" w:fill="FFFFFF" w:themeFill="background1"/>
            <w:vAlign w:val="center"/>
          </w:tcPr>
          <w:p w:rsidR="00BC48BC" w:rsidRPr="004277ED" w:rsidRDefault="00BC48BC" w:rsidP="00F45A8B">
            <w:pPr>
              <w:jc w:val="right"/>
              <w:rPr>
                <w:rFonts w:ascii="Arial Narrow" w:hAnsi="Arial Narrow"/>
                <w:color w:val="FF0000"/>
                <w:sz w:val="16"/>
                <w:szCs w:val="16"/>
              </w:rPr>
            </w:pPr>
            <w:r w:rsidRPr="004277ED">
              <w:rPr>
                <w:rFonts w:ascii="Arial Narrow" w:hAnsi="Arial Narrow"/>
                <w:color w:val="FF0000"/>
                <w:sz w:val="16"/>
                <w:szCs w:val="16"/>
              </w:rPr>
              <w:t> </w:t>
            </w:r>
          </w:p>
        </w:tc>
        <w:tc>
          <w:tcPr>
            <w:tcW w:w="509" w:type="dxa"/>
            <w:shd w:val="clear" w:color="auto" w:fill="FFFFFF" w:themeFill="background1"/>
            <w:vAlign w:val="center"/>
          </w:tcPr>
          <w:p w:rsidR="00BC48BC" w:rsidRPr="004277ED" w:rsidRDefault="00BC48BC" w:rsidP="00F45A8B">
            <w:pPr>
              <w:jc w:val="right"/>
              <w:rPr>
                <w:rFonts w:ascii="Arial Narrow" w:hAnsi="Arial Narrow"/>
                <w:color w:val="FF0000"/>
                <w:sz w:val="16"/>
                <w:szCs w:val="16"/>
              </w:rPr>
            </w:pPr>
            <w:r w:rsidRPr="004277ED">
              <w:rPr>
                <w:rFonts w:ascii="Arial Narrow" w:hAnsi="Arial Narrow"/>
                <w:color w:val="FF0000"/>
                <w:sz w:val="16"/>
                <w:szCs w:val="16"/>
              </w:rPr>
              <w:t> </w:t>
            </w:r>
          </w:p>
        </w:tc>
        <w:tc>
          <w:tcPr>
            <w:tcW w:w="566" w:type="dxa"/>
            <w:shd w:val="clear" w:color="auto" w:fill="FFFFFF" w:themeFill="background1"/>
            <w:vAlign w:val="center"/>
          </w:tcPr>
          <w:p w:rsidR="00BC48BC" w:rsidRPr="004277ED" w:rsidRDefault="00BC48BC" w:rsidP="00F45A8B">
            <w:pPr>
              <w:tabs>
                <w:tab w:val="decimal" w:pos="359"/>
              </w:tabs>
              <w:jc w:val="both"/>
              <w:rPr>
                <w:rFonts w:ascii="Arial Narrow" w:hAnsi="Arial Narrow"/>
                <w:color w:val="FF0000"/>
                <w:sz w:val="16"/>
                <w:szCs w:val="16"/>
              </w:rPr>
            </w:pPr>
            <w:r w:rsidRPr="004277ED">
              <w:rPr>
                <w:rFonts w:ascii="Arial Narrow" w:hAnsi="Arial Narrow"/>
                <w:color w:val="FF0000"/>
                <w:sz w:val="16"/>
                <w:szCs w:val="16"/>
              </w:rPr>
              <w:t> </w:t>
            </w:r>
          </w:p>
        </w:tc>
        <w:tc>
          <w:tcPr>
            <w:tcW w:w="556" w:type="dxa"/>
            <w:shd w:val="clear" w:color="auto" w:fill="FFFFFF" w:themeFill="background1"/>
            <w:vAlign w:val="center"/>
          </w:tcPr>
          <w:p w:rsidR="00BC48BC" w:rsidRPr="004277ED" w:rsidRDefault="00BC48BC" w:rsidP="00F45A8B">
            <w:pPr>
              <w:tabs>
                <w:tab w:val="decimal" w:pos="291"/>
              </w:tabs>
              <w:jc w:val="both"/>
              <w:rPr>
                <w:rFonts w:ascii="Arial Narrow" w:hAnsi="Arial Narrow"/>
                <w:color w:val="FF0000"/>
                <w:sz w:val="16"/>
                <w:szCs w:val="16"/>
              </w:rPr>
            </w:pPr>
            <w:r w:rsidRPr="004277ED">
              <w:rPr>
                <w:rFonts w:ascii="Arial Narrow" w:hAnsi="Arial Narrow"/>
                <w:color w:val="FF0000"/>
                <w:sz w:val="16"/>
                <w:szCs w:val="16"/>
              </w:rPr>
              <w:t> </w:t>
            </w:r>
          </w:p>
        </w:tc>
        <w:tc>
          <w:tcPr>
            <w:tcW w:w="614" w:type="dxa"/>
            <w:tcBorders>
              <w:right w:val="single" w:sz="2" w:space="0" w:color="auto"/>
            </w:tcBorders>
            <w:shd w:val="clear" w:color="auto" w:fill="FFFFFF" w:themeFill="background1"/>
            <w:vAlign w:val="center"/>
          </w:tcPr>
          <w:p w:rsidR="00BC48BC" w:rsidRPr="00C271A7" w:rsidRDefault="00BC48BC" w:rsidP="00F45A8B">
            <w:pPr>
              <w:tabs>
                <w:tab w:val="decimal" w:pos="404"/>
              </w:tabs>
              <w:jc w:val="both"/>
              <w:rPr>
                <w:rFonts w:ascii="Arial Narrow" w:hAnsi="Arial Narrow"/>
                <w:sz w:val="16"/>
                <w:szCs w:val="16"/>
              </w:rPr>
            </w:pPr>
            <w:r w:rsidRPr="00C271A7">
              <w:rPr>
                <w:rFonts w:ascii="Arial Narrow" w:hAnsi="Arial Narrow"/>
                <w:sz w:val="16"/>
                <w:szCs w:val="16"/>
              </w:rPr>
              <w:t>251</w:t>
            </w:r>
            <w:r>
              <w:rPr>
                <w:rFonts w:ascii="Arial Narrow" w:hAnsi="Arial Narrow"/>
                <w:sz w:val="16"/>
                <w:szCs w:val="16"/>
              </w:rPr>
              <w:t>,0</w:t>
            </w:r>
          </w:p>
        </w:tc>
        <w:tc>
          <w:tcPr>
            <w:tcW w:w="558" w:type="dxa"/>
            <w:tcBorders>
              <w:left w:val="single" w:sz="2" w:space="0" w:color="auto"/>
              <w:right w:val="single" w:sz="2" w:space="0" w:color="auto"/>
            </w:tcBorders>
            <w:shd w:val="clear" w:color="auto" w:fill="FFFFFF" w:themeFill="background1"/>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bottom w:val="nil"/>
              <w:right w:val="nil"/>
            </w:tcBorders>
            <w:shd w:val="clear" w:color="auto" w:fill="D9D9D9" w:themeFill="background1" w:themeFillShade="D9"/>
            <w:vAlign w:val="center"/>
          </w:tcPr>
          <w:p w:rsidR="00BC48BC" w:rsidRDefault="00BC48BC" w:rsidP="00F45A8B">
            <w:pPr>
              <w:rPr>
                <w:rFonts w:ascii="Arial Narrow" w:hAnsi="Arial Narrow"/>
                <w:color w:val="000000"/>
                <w:sz w:val="16"/>
                <w:szCs w:val="16"/>
              </w:rPr>
            </w:pPr>
            <w:r>
              <w:rPr>
                <w:rFonts w:ascii="Arial Narrow" w:hAnsi="Arial Narrow"/>
                <w:color w:val="000000"/>
                <w:sz w:val="16"/>
                <w:szCs w:val="16"/>
              </w:rPr>
              <w:t>Χορήγηση δικαιωμάτων χρήσεως ραδιοσυχν</w:t>
            </w:r>
            <w:r>
              <w:rPr>
                <w:rFonts w:ascii="Arial Narrow" w:hAnsi="Arial Narrow"/>
                <w:color w:val="000000"/>
                <w:sz w:val="16"/>
                <w:szCs w:val="16"/>
              </w:rPr>
              <w:t>ο</w:t>
            </w:r>
            <w:r>
              <w:rPr>
                <w:rFonts w:ascii="Arial Narrow" w:hAnsi="Arial Narrow"/>
                <w:color w:val="000000"/>
                <w:sz w:val="16"/>
                <w:szCs w:val="16"/>
              </w:rPr>
              <w:t>τήτων 2018-2035</w:t>
            </w:r>
          </w:p>
        </w:tc>
        <w:tc>
          <w:tcPr>
            <w:tcW w:w="595" w:type="dxa"/>
            <w:tcBorders>
              <w:left w:val="nil"/>
              <w:bottom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bottom w:val="nil"/>
            </w:tcBorders>
            <w:shd w:val="clear" w:color="auto" w:fill="D9D9D9" w:themeFill="background1" w:themeFillShade="D9"/>
            <w:vAlign w:val="center"/>
          </w:tcPr>
          <w:p w:rsidR="00BC48BC" w:rsidRDefault="00BC48BC" w:rsidP="00F53E82">
            <w:pPr>
              <w:tabs>
                <w:tab w:val="decimal" w:pos="370"/>
              </w:tabs>
              <w:jc w:val="both"/>
              <w:rPr>
                <w:rFonts w:ascii="Arial Narrow" w:hAnsi="Arial Narrow"/>
                <w:color w:val="000000"/>
                <w:sz w:val="16"/>
                <w:szCs w:val="16"/>
              </w:rPr>
            </w:pPr>
            <w:r>
              <w:rPr>
                <w:rFonts w:ascii="Arial Narrow" w:hAnsi="Arial Narrow"/>
                <w:color w:val="000000"/>
                <w:sz w:val="16"/>
                <w:szCs w:val="16"/>
              </w:rPr>
              <w:t>201,5</w:t>
            </w:r>
          </w:p>
        </w:tc>
        <w:tc>
          <w:tcPr>
            <w:tcW w:w="695" w:type="dxa"/>
            <w:tcBorders>
              <w:bottom w:val="nil"/>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166,0</w:t>
            </w:r>
          </w:p>
        </w:tc>
        <w:tc>
          <w:tcPr>
            <w:tcW w:w="734" w:type="dxa"/>
            <w:tcBorders>
              <w:bottom w:val="nil"/>
            </w:tcBorders>
            <w:shd w:val="clear" w:color="auto" w:fill="D9D9D9" w:themeFill="background1" w:themeFillShade="D9"/>
            <w:vAlign w:val="center"/>
          </w:tcPr>
          <w:p w:rsidR="00BC48BC" w:rsidRDefault="00BC48BC" w:rsidP="00F45A8B">
            <w:pPr>
              <w:jc w:val="center"/>
              <w:rPr>
                <w:rFonts w:ascii="Arial Narrow" w:hAnsi="Arial Narrow"/>
                <w:color w:val="000000"/>
                <w:sz w:val="16"/>
                <w:szCs w:val="16"/>
              </w:rPr>
            </w:pPr>
            <w:r>
              <w:rPr>
                <w:rFonts w:ascii="Arial Narrow" w:hAnsi="Arial Narrow"/>
                <w:color w:val="000000"/>
                <w:sz w:val="16"/>
                <w:szCs w:val="16"/>
              </w:rPr>
              <w:t>2018</w:t>
            </w:r>
          </w:p>
        </w:tc>
        <w:tc>
          <w:tcPr>
            <w:tcW w:w="510"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bottom w:val="nil"/>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bottom w:val="nil"/>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bottom w:val="nil"/>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 </w:t>
            </w:r>
          </w:p>
        </w:tc>
        <w:tc>
          <w:tcPr>
            <w:tcW w:w="614" w:type="dxa"/>
            <w:tcBorders>
              <w:bottom w:val="nil"/>
              <w:right w:val="single" w:sz="2" w:space="0" w:color="auto"/>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sz w:val="16"/>
                <w:szCs w:val="16"/>
              </w:rPr>
            </w:pPr>
            <w:r w:rsidRPr="004277ED">
              <w:rPr>
                <w:rFonts w:ascii="Arial Narrow" w:hAnsi="Arial Narrow"/>
                <w:sz w:val="16"/>
                <w:szCs w:val="16"/>
              </w:rPr>
              <w:t>166</w:t>
            </w:r>
            <w:r>
              <w:rPr>
                <w:rFonts w:ascii="Arial Narrow" w:hAnsi="Arial Narrow"/>
                <w:sz w:val="16"/>
                <w:szCs w:val="16"/>
              </w:rPr>
              <w:t>,0</w:t>
            </w:r>
          </w:p>
        </w:tc>
        <w:tc>
          <w:tcPr>
            <w:tcW w:w="558" w:type="dxa"/>
            <w:tcBorders>
              <w:left w:val="single" w:sz="2" w:space="0" w:color="auto"/>
              <w:right w:val="single" w:sz="2" w:space="0" w:color="auto"/>
            </w:tcBorders>
            <w:shd w:val="clear" w:color="auto" w:fill="D9D9D9" w:themeFill="background1" w:themeFillShade="D9"/>
            <w:vAlign w:val="center"/>
          </w:tcPr>
          <w:p w:rsidR="00BC48BC" w:rsidRPr="004277ED" w:rsidRDefault="00BC48BC" w:rsidP="00F45A8B">
            <w:pPr>
              <w:tabs>
                <w:tab w:val="decimal" w:pos="317"/>
              </w:tabs>
              <w:jc w:val="both"/>
              <w:rPr>
                <w:rFonts w:ascii="Arial Narrow" w:hAnsi="Arial Narrow"/>
                <w:color w:val="FF0000"/>
                <w:sz w:val="16"/>
                <w:szCs w:val="16"/>
              </w:rPr>
            </w:pPr>
            <w:r w:rsidRPr="004277ED">
              <w:rPr>
                <w:rFonts w:ascii="Arial Narrow" w:hAnsi="Arial Narrow"/>
                <w:color w:val="FF0000"/>
                <w:sz w:val="16"/>
                <w:szCs w:val="16"/>
              </w:rPr>
              <w:t> </w:t>
            </w:r>
          </w:p>
        </w:tc>
      </w:tr>
      <w:tr w:rsidR="00BC48BC" w:rsidRPr="00A96BBF" w:rsidTr="00B67B3D">
        <w:trPr>
          <w:jc w:val="center"/>
        </w:trPr>
        <w:tc>
          <w:tcPr>
            <w:tcW w:w="2896" w:type="dxa"/>
            <w:tcBorders>
              <w:top w:val="nil"/>
              <w:bottom w:val="single" w:sz="2" w:space="0" w:color="auto"/>
              <w:right w:val="nil"/>
            </w:tcBorders>
            <w:shd w:val="clear" w:color="auto" w:fill="FFFFFF" w:themeFill="background1"/>
            <w:vAlign w:val="center"/>
          </w:tcPr>
          <w:p w:rsidR="00BC48BC" w:rsidRDefault="00BC48BC" w:rsidP="00F45A8B">
            <w:pPr>
              <w:rPr>
                <w:rFonts w:ascii="Arial Narrow" w:hAnsi="Arial Narrow"/>
                <w:color w:val="000000"/>
                <w:sz w:val="16"/>
                <w:szCs w:val="16"/>
              </w:rPr>
            </w:pPr>
            <w:proofErr w:type="spellStart"/>
            <w:r>
              <w:rPr>
                <w:rFonts w:ascii="Arial Narrow" w:hAnsi="Arial Narrow"/>
                <w:color w:val="000000"/>
                <w:sz w:val="16"/>
                <w:szCs w:val="16"/>
              </w:rPr>
              <w:t>Αφάντου</w:t>
            </w:r>
            <w:proofErr w:type="spellEnd"/>
            <w:r>
              <w:rPr>
                <w:rFonts w:ascii="Arial Narrow" w:hAnsi="Arial Narrow"/>
                <w:color w:val="000000"/>
                <w:sz w:val="16"/>
                <w:szCs w:val="16"/>
              </w:rPr>
              <w:t>, Ρόδος</w:t>
            </w:r>
          </w:p>
        </w:tc>
        <w:tc>
          <w:tcPr>
            <w:tcW w:w="595" w:type="dxa"/>
            <w:tcBorders>
              <w:top w:val="nil"/>
              <w:left w:val="nil"/>
              <w:bottom w:val="single" w:sz="2" w:space="0" w:color="auto"/>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nil"/>
              <w:bottom w:val="single" w:sz="2" w:space="0" w:color="auto"/>
            </w:tcBorders>
            <w:shd w:val="clear" w:color="auto" w:fill="FFFFFF" w:themeFill="background1"/>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42,1</w:t>
            </w:r>
          </w:p>
        </w:tc>
        <w:tc>
          <w:tcPr>
            <w:tcW w:w="695" w:type="dxa"/>
            <w:tcBorders>
              <w:top w:val="nil"/>
              <w:bottom w:val="single" w:sz="2" w:space="0" w:color="auto"/>
            </w:tcBorders>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 </w:t>
            </w:r>
          </w:p>
        </w:tc>
        <w:tc>
          <w:tcPr>
            <w:tcW w:w="734" w:type="dxa"/>
            <w:tcBorders>
              <w:top w:val="nil"/>
              <w:bottom w:val="single" w:sz="2" w:space="0" w:color="auto"/>
            </w:tcBorders>
            <w:shd w:val="clear" w:color="auto" w:fill="FFFFFF" w:themeFill="background1"/>
            <w:vAlign w:val="center"/>
          </w:tcPr>
          <w:p w:rsidR="00BC48BC" w:rsidRPr="00C271A7" w:rsidRDefault="00BC48BC" w:rsidP="00F45A8B">
            <w:pPr>
              <w:jc w:val="center"/>
              <w:rPr>
                <w:rFonts w:ascii="Arial Narrow" w:hAnsi="Arial Narrow"/>
                <w:sz w:val="16"/>
                <w:szCs w:val="16"/>
              </w:rPr>
            </w:pPr>
            <w:r w:rsidRPr="00C271A7">
              <w:rPr>
                <w:rFonts w:ascii="Arial Narrow" w:hAnsi="Arial Narrow"/>
                <w:sz w:val="16"/>
                <w:szCs w:val="16"/>
              </w:rPr>
              <w:t>2018</w:t>
            </w:r>
          </w:p>
        </w:tc>
        <w:tc>
          <w:tcPr>
            <w:tcW w:w="510" w:type="dxa"/>
            <w:tcBorders>
              <w:top w:val="nil"/>
              <w:bottom w:val="single" w:sz="2"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single" w:sz="2"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single" w:sz="2"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2"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2" w:space="0" w:color="auto"/>
            </w:tcBorders>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single" w:sz="2" w:space="0" w:color="auto"/>
            </w:tcBorders>
            <w:shd w:val="clear" w:color="auto" w:fill="FFFFFF" w:themeFill="background1"/>
            <w:vAlign w:val="center"/>
          </w:tcPr>
          <w:p w:rsidR="00BC48BC" w:rsidRPr="004277ED" w:rsidRDefault="00BC48BC" w:rsidP="00F45A8B">
            <w:pPr>
              <w:tabs>
                <w:tab w:val="decimal" w:pos="359"/>
              </w:tabs>
              <w:jc w:val="both"/>
              <w:rPr>
                <w:rFonts w:ascii="Arial Narrow" w:hAnsi="Arial Narrow"/>
                <w:color w:val="FF0000"/>
                <w:sz w:val="16"/>
                <w:szCs w:val="16"/>
              </w:rPr>
            </w:pPr>
            <w:r w:rsidRPr="004277ED">
              <w:rPr>
                <w:rFonts w:ascii="Arial Narrow" w:hAnsi="Arial Narrow"/>
                <w:color w:val="FF0000"/>
                <w:sz w:val="16"/>
                <w:szCs w:val="16"/>
              </w:rPr>
              <w:t> </w:t>
            </w:r>
          </w:p>
        </w:tc>
        <w:tc>
          <w:tcPr>
            <w:tcW w:w="556" w:type="dxa"/>
            <w:tcBorders>
              <w:top w:val="nil"/>
              <w:bottom w:val="single" w:sz="2" w:space="0" w:color="auto"/>
            </w:tcBorders>
            <w:shd w:val="clear" w:color="auto" w:fill="FFFFFF" w:themeFill="background1"/>
            <w:vAlign w:val="center"/>
          </w:tcPr>
          <w:p w:rsidR="00BC48BC" w:rsidRPr="004277ED" w:rsidRDefault="00BC48BC" w:rsidP="00F45A8B">
            <w:pPr>
              <w:tabs>
                <w:tab w:val="decimal" w:pos="291"/>
              </w:tabs>
              <w:jc w:val="both"/>
              <w:rPr>
                <w:rFonts w:ascii="Arial Narrow" w:hAnsi="Arial Narrow"/>
                <w:sz w:val="16"/>
                <w:szCs w:val="16"/>
              </w:rPr>
            </w:pPr>
            <w:r w:rsidRPr="004277ED">
              <w:rPr>
                <w:rFonts w:ascii="Arial Narrow" w:hAnsi="Arial Narrow"/>
                <w:sz w:val="16"/>
                <w:szCs w:val="16"/>
              </w:rPr>
              <w:t> </w:t>
            </w:r>
          </w:p>
        </w:tc>
        <w:tc>
          <w:tcPr>
            <w:tcW w:w="614" w:type="dxa"/>
            <w:tcBorders>
              <w:top w:val="nil"/>
              <w:bottom w:val="single" w:sz="2" w:space="0" w:color="auto"/>
              <w:right w:val="single" w:sz="2" w:space="0" w:color="auto"/>
            </w:tcBorders>
            <w:shd w:val="clear" w:color="auto" w:fill="FFFFFF" w:themeFill="background1"/>
            <w:vAlign w:val="center"/>
          </w:tcPr>
          <w:p w:rsidR="00BC48BC" w:rsidRPr="00C271A7" w:rsidRDefault="00BC48BC" w:rsidP="00F45A8B">
            <w:pPr>
              <w:tabs>
                <w:tab w:val="decimal" w:pos="404"/>
              </w:tabs>
              <w:jc w:val="both"/>
              <w:rPr>
                <w:rFonts w:ascii="Arial Narrow" w:hAnsi="Arial Narrow"/>
                <w:sz w:val="16"/>
                <w:szCs w:val="16"/>
              </w:rPr>
            </w:pPr>
            <w:r w:rsidRPr="00C271A7">
              <w:rPr>
                <w:rFonts w:ascii="Arial Narrow" w:hAnsi="Arial Narrow"/>
                <w:sz w:val="16"/>
                <w:szCs w:val="16"/>
              </w:rPr>
              <w:t>21</w:t>
            </w:r>
            <w:r>
              <w:rPr>
                <w:rFonts w:ascii="Arial Narrow" w:hAnsi="Arial Narrow"/>
                <w:sz w:val="16"/>
                <w:szCs w:val="16"/>
              </w:rPr>
              <w:t>,0</w:t>
            </w:r>
          </w:p>
        </w:tc>
        <w:tc>
          <w:tcPr>
            <w:tcW w:w="558" w:type="dxa"/>
            <w:tcBorders>
              <w:left w:val="single" w:sz="2" w:space="0" w:color="auto"/>
              <w:right w:val="single" w:sz="2" w:space="0" w:color="auto"/>
            </w:tcBorders>
            <w:shd w:val="clear" w:color="auto" w:fill="FFFFFF" w:themeFill="background1"/>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6,5</w:t>
            </w:r>
          </w:p>
        </w:tc>
      </w:tr>
      <w:tr w:rsidR="00BC48BC" w:rsidRPr="00A96BBF" w:rsidTr="00B67B3D">
        <w:trPr>
          <w:jc w:val="center"/>
        </w:trPr>
        <w:tc>
          <w:tcPr>
            <w:tcW w:w="2896" w:type="dxa"/>
            <w:tcBorders>
              <w:top w:val="single" w:sz="2" w:space="0" w:color="auto"/>
              <w:right w:val="nil"/>
            </w:tcBorders>
            <w:shd w:val="clear" w:color="auto" w:fill="D9D9D9" w:themeFill="background1" w:themeFillShade="D9"/>
            <w:vAlign w:val="center"/>
          </w:tcPr>
          <w:p w:rsidR="00BC48BC" w:rsidRPr="007C34EC" w:rsidRDefault="00BC48BC" w:rsidP="00F45A8B">
            <w:pPr>
              <w:rPr>
                <w:rFonts w:ascii="Arial Narrow" w:hAnsi="Arial Narrow"/>
                <w:color w:val="000000"/>
                <w:sz w:val="16"/>
                <w:szCs w:val="16"/>
                <w:lang w:val="en-GB"/>
              </w:rPr>
            </w:pPr>
            <w:proofErr w:type="spellStart"/>
            <w:r>
              <w:rPr>
                <w:rFonts w:ascii="Arial Narrow" w:hAnsi="Arial Narrow"/>
                <w:color w:val="000000"/>
                <w:sz w:val="16"/>
                <w:szCs w:val="16"/>
                <w:lang w:val="en-GB"/>
              </w:rPr>
              <w:t>Castello</w:t>
            </w:r>
            <w:proofErr w:type="spellEnd"/>
            <w:r>
              <w:rPr>
                <w:rFonts w:ascii="Arial Narrow" w:hAnsi="Arial Narrow"/>
                <w:color w:val="000000"/>
                <w:sz w:val="16"/>
                <w:szCs w:val="16"/>
                <w:lang w:val="en-GB"/>
              </w:rPr>
              <w:t xml:space="preserve"> </w:t>
            </w:r>
            <w:proofErr w:type="spellStart"/>
            <w:r>
              <w:rPr>
                <w:rFonts w:ascii="Arial Narrow" w:hAnsi="Arial Narrow"/>
                <w:color w:val="000000"/>
                <w:sz w:val="16"/>
                <w:szCs w:val="16"/>
                <w:lang w:val="en-GB"/>
              </w:rPr>
              <w:t>Bibelli</w:t>
            </w:r>
            <w:proofErr w:type="spellEnd"/>
            <w:r>
              <w:rPr>
                <w:rFonts w:ascii="Arial Narrow" w:hAnsi="Arial Narrow"/>
                <w:color w:val="000000"/>
                <w:sz w:val="16"/>
                <w:szCs w:val="16"/>
                <w:lang w:val="en-GB"/>
              </w:rPr>
              <w:t>, Corfu</w:t>
            </w:r>
          </w:p>
        </w:tc>
        <w:tc>
          <w:tcPr>
            <w:tcW w:w="595" w:type="dxa"/>
            <w:tcBorders>
              <w:top w:val="single" w:sz="2" w:space="0" w:color="auto"/>
              <w:left w:val="nil"/>
            </w:tcBorders>
            <w:shd w:val="clear" w:color="auto" w:fill="D9D9D9" w:themeFill="background1" w:themeFillShade="D9"/>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tcBorders>
              <w:top w:val="single" w:sz="2" w:space="0" w:color="auto"/>
            </w:tcBorders>
            <w:shd w:val="clear" w:color="auto" w:fill="D9D9D9" w:themeFill="background1" w:themeFillShade="D9"/>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4,1</w:t>
            </w:r>
          </w:p>
        </w:tc>
        <w:tc>
          <w:tcPr>
            <w:tcW w:w="695" w:type="dxa"/>
            <w:tcBorders>
              <w:top w:val="single" w:sz="2" w:space="0" w:color="auto"/>
            </w:tcBorders>
            <w:shd w:val="clear" w:color="auto" w:fill="D9D9D9" w:themeFill="background1" w:themeFillShade="D9"/>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w:t>
            </w:r>
          </w:p>
        </w:tc>
        <w:tc>
          <w:tcPr>
            <w:tcW w:w="734" w:type="dxa"/>
            <w:tcBorders>
              <w:top w:val="single" w:sz="2" w:space="0" w:color="auto"/>
            </w:tcBorders>
            <w:shd w:val="clear" w:color="auto" w:fill="D9D9D9" w:themeFill="background1" w:themeFillShade="D9"/>
            <w:vAlign w:val="center"/>
          </w:tcPr>
          <w:p w:rsidR="00BC48BC" w:rsidRPr="00C271A7" w:rsidRDefault="00BC48BC" w:rsidP="00F45A8B">
            <w:pPr>
              <w:jc w:val="center"/>
              <w:rPr>
                <w:rFonts w:ascii="Arial Narrow" w:hAnsi="Arial Narrow"/>
                <w:sz w:val="16"/>
                <w:szCs w:val="16"/>
              </w:rPr>
            </w:pPr>
            <w:r w:rsidRPr="00C271A7">
              <w:rPr>
                <w:rFonts w:ascii="Arial Narrow" w:hAnsi="Arial Narrow"/>
                <w:sz w:val="16"/>
                <w:szCs w:val="16"/>
              </w:rPr>
              <w:t>2019</w:t>
            </w:r>
          </w:p>
        </w:tc>
        <w:tc>
          <w:tcPr>
            <w:tcW w:w="510" w:type="dxa"/>
            <w:tcBorders>
              <w:top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2" w:space="0" w:color="auto"/>
            </w:tcBorders>
            <w:shd w:val="clear" w:color="auto" w:fill="D9D9D9" w:themeFill="background1" w:themeFillShade="D9"/>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single" w:sz="2" w:space="0" w:color="auto"/>
            </w:tcBorders>
            <w:shd w:val="clear" w:color="auto" w:fill="D9D9D9" w:themeFill="background1" w:themeFillShade="D9"/>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single" w:sz="2" w:space="0" w:color="auto"/>
            </w:tcBorders>
            <w:shd w:val="clear" w:color="auto" w:fill="D9D9D9" w:themeFill="background1" w:themeFillShade="D9"/>
            <w:vAlign w:val="center"/>
          </w:tcPr>
          <w:p w:rsidR="00BC48BC" w:rsidRPr="004277ED" w:rsidRDefault="00BC48BC" w:rsidP="00F45A8B">
            <w:pPr>
              <w:tabs>
                <w:tab w:val="decimal" w:pos="291"/>
              </w:tabs>
              <w:jc w:val="both"/>
              <w:rPr>
                <w:rFonts w:ascii="Arial Narrow" w:hAnsi="Arial Narrow"/>
                <w:color w:val="FF0000"/>
                <w:sz w:val="16"/>
                <w:szCs w:val="16"/>
              </w:rPr>
            </w:pPr>
            <w:r w:rsidRPr="004277ED">
              <w:rPr>
                <w:rFonts w:ascii="Arial Narrow" w:hAnsi="Arial Narrow"/>
                <w:color w:val="FF0000"/>
                <w:sz w:val="16"/>
                <w:szCs w:val="16"/>
              </w:rPr>
              <w:t> </w:t>
            </w:r>
          </w:p>
        </w:tc>
        <w:tc>
          <w:tcPr>
            <w:tcW w:w="614" w:type="dxa"/>
            <w:tcBorders>
              <w:top w:val="single" w:sz="2" w:space="0" w:color="auto"/>
              <w:right w:val="nil"/>
            </w:tcBorders>
            <w:shd w:val="clear" w:color="auto" w:fill="D9D9D9" w:themeFill="background1" w:themeFillShade="D9"/>
            <w:vAlign w:val="center"/>
          </w:tcPr>
          <w:p w:rsidR="00BC48BC" w:rsidRPr="004277ED" w:rsidRDefault="00BC48BC" w:rsidP="00F45A8B">
            <w:pPr>
              <w:tabs>
                <w:tab w:val="decimal" w:pos="404"/>
              </w:tabs>
              <w:jc w:val="both"/>
              <w:rPr>
                <w:rFonts w:ascii="Arial Narrow" w:hAnsi="Arial Narrow"/>
                <w:color w:val="FF0000"/>
                <w:sz w:val="16"/>
                <w:szCs w:val="16"/>
              </w:rPr>
            </w:pPr>
            <w:r w:rsidRPr="004277ED">
              <w:rPr>
                <w:rFonts w:ascii="Arial Narrow" w:hAnsi="Arial Narrow"/>
                <w:color w:val="FF0000"/>
                <w:sz w:val="16"/>
                <w:szCs w:val="16"/>
              </w:rPr>
              <w:t> </w:t>
            </w:r>
          </w:p>
        </w:tc>
        <w:tc>
          <w:tcPr>
            <w:tcW w:w="558" w:type="dxa"/>
            <w:tcBorders>
              <w:left w:val="nil"/>
            </w:tcBorders>
            <w:shd w:val="clear" w:color="auto" w:fill="D9D9D9" w:themeFill="background1" w:themeFillShade="D9"/>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1,6</w:t>
            </w:r>
          </w:p>
        </w:tc>
      </w:tr>
      <w:tr w:rsidR="00BC48BC" w:rsidRPr="00A96BBF" w:rsidTr="00B67B3D">
        <w:trPr>
          <w:jc w:val="center"/>
        </w:trPr>
        <w:tc>
          <w:tcPr>
            <w:tcW w:w="2896" w:type="dxa"/>
            <w:tcBorders>
              <w:right w:val="nil"/>
            </w:tcBorders>
            <w:shd w:val="clear" w:color="auto" w:fill="FFFFFF" w:themeFill="background1"/>
            <w:vAlign w:val="center"/>
          </w:tcPr>
          <w:p w:rsidR="00BC48BC" w:rsidRPr="007C34EC" w:rsidRDefault="00BC48BC" w:rsidP="00F45A8B">
            <w:pPr>
              <w:rPr>
                <w:rFonts w:ascii="Arial Narrow" w:hAnsi="Arial Narrow"/>
                <w:color w:val="000000"/>
                <w:sz w:val="16"/>
                <w:szCs w:val="16"/>
              </w:rPr>
            </w:pPr>
            <w:r>
              <w:rPr>
                <w:rFonts w:ascii="Arial Narrow" w:hAnsi="Arial Narrow"/>
                <w:color w:val="000000"/>
                <w:sz w:val="16"/>
                <w:szCs w:val="16"/>
              </w:rPr>
              <w:t>Αξιοποίηση έκτασης Ελληνικού</w:t>
            </w:r>
          </w:p>
        </w:tc>
        <w:tc>
          <w:tcPr>
            <w:tcW w:w="595" w:type="dxa"/>
            <w:tcBorders>
              <w:left w:val="nil"/>
            </w:tcBorders>
            <w:shd w:val="clear" w:color="auto" w:fill="FFFFFF" w:themeFill="background1"/>
            <w:vAlign w:val="center"/>
          </w:tcPr>
          <w:p w:rsidR="00BC48BC" w:rsidRPr="00A96BBF" w:rsidRDefault="00BC48BC" w:rsidP="00F45A8B">
            <w:pPr>
              <w:jc w:val="center"/>
              <w:rPr>
                <w:rFonts w:ascii="Arial Narrow" w:hAnsi="Arial Narrow"/>
                <w:sz w:val="16"/>
                <w:szCs w:val="16"/>
              </w:rPr>
            </w:pPr>
            <w:r>
              <w:rPr>
                <w:rFonts w:ascii="Arial Narrow" w:hAnsi="Arial Narrow"/>
                <w:sz w:val="16"/>
                <w:szCs w:val="16"/>
              </w:rPr>
              <w:t>Χ</w:t>
            </w:r>
          </w:p>
        </w:tc>
        <w:tc>
          <w:tcPr>
            <w:tcW w:w="653" w:type="dxa"/>
            <w:shd w:val="clear" w:color="auto" w:fill="FFFFFF" w:themeFill="background1"/>
            <w:vAlign w:val="center"/>
          </w:tcPr>
          <w:p w:rsidR="00BC48BC" w:rsidRDefault="00BC48BC" w:rsidP="00F53E82">
            <w:pPr>
              <w:tabs>
                <w:tab w:val="decimal" w:pos="370"/>
              </w:tabs>
              <w:jc w:val="both"/>
              <w:rPr>
                <w:rFonts w:ascii="Arial Narrow" w:hAnsi="Arial Narrow"/>
                <w:sz w:val="16"/>
                <w:szCs w:val="16"/>
              </w:rPr>
            </w:pPr>
            <w:r>
              <w:rPr>
                <w:rFonts w:ascii="Arial Narrow" w:hAnsi="Arial Narrow"/>
                <w:sz w:val="16"/>
                <w:szCs w:val="16"/>
              </w:rPr>
              <w:t>915,0</w:t>
            </w:r>
          </w:p>
        </w:tc>
        <w:tc>
          <w:tcPr>
            <w:tcW w:w="695" w:type="dxa"/>
            <w:shd w:val="clear" w:color="auto" w:fill="FFFFFF" w:themeFill="background1"/>
            <w:vAlign w:val="center"/>
          </w:tcPr>
          <w:p w:rsidR="00BC48BC" w:rsidRDefault="00BC48BC" w:rsidP="00F53E82">
            <w:pPr>
              <w:tabs>
                <w:tab w:val="decimal" w:pos="411"/>
              </w:tabs>
              <w:jc w:val="both"/>
              <w:rPr>
                <w:rFonts w:ascii="Arial Narrow" w:hAnsi="Arial Narrow"/>
                <w:color w:val="000000"/>
                <w:sz w:val="16"/>
                <w:szCs w:val="16"/>
              </w:rPr>
            </w:pPr>
            <w:r>
              <w:rPr>
                <w:rFonts w:ascii="Arial Narrow" w:hAnsi="Arial Narrow"/>
                <w:color w:val="000000"/>
                <w:sz w:val="16"/>
                <w:szCs w:val="16"/>
              </w:rPr>
              <w:t>-</w:t>
            </w:r>
          </w:p>
        </w:tc>
        <w:tc>
          <w:tcPr>
            <w:tcW w:w="734" w:type="dxa"/>
            <w:shd w:val="clear" w:color="auto" w:fill="FFFFFF" w:themeFill="background1"/>
            <w:vAlign w:val="center"/>
          </w:tcPr>
          <w:p w:rsidR="00BC48BC" w:rsidRPr="00C271A7" w:rsidRDefault="00BC48BC" w:rsidP="00F45A8B">
            <w:pPr>
              <w:jc w:val="center"/>
              <w:rPr>
                <w:rFonts w:ascii="Arial Narrow" w:hAnsi="Arial Narrow"/>
                <w:sz w:val="16"/>
                <w:szCs w:val="16"/>
              </w:rPr>
            </w:pPr>
            <w:r w:rsidRPr="00C271A7">
              <w:rPr>
                <w:rFonts w:ascii="Arial Narrow" w:hAnsi="Arial Narrow"/>
                <w:sz w:val="16"/>
                <w:szCs w:val="16"/>
              </w:rPr>
              <w:t>2019</w:t>
            </w:r>
          </w:p>
        </w:tc>
        <w:tc>
          <w:tcPr>
            <w:tcW w:w="510"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shd w:val="clear" w:color="auto" w:fill="FFFFFF" w:themeFill="background1"/>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shd w:val="clear" w:color="auto" w:fill="FFFFFF" w:themeFill="background1"/>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shd w:val="clear" w:color="auto" w:fill="FFFFFF" w:themeFill="background1"/>
            <w:vAlign w:val="center"/>
          </w:tcPr>
          <w:p w:rsidR="00BC48BC" w:rsidRPr="004277ED" w:rsidRDefault="00BC48BC" w:rsidP="00F45A8B">
            <w:pPr>
              <w:tabs>
                <w:tab w:val="decimal" w:pos="291"/>
              </w:tabs>
              <w:jc w:val="both"/>
              <w:rPr>
                <w:rFonts w:ascii="Arial Narrow" w:hAnsi="Arial Narrow"/>
                <w:color w:val="FF0000"/>
                <w:sz w:val="16"/>
                <w:szCs w:val="16"/>
              </w:rPr>
            </w:pPr>
            <w:r w:rsidRPr="004277ED">
              <w:rPr>
                <w:rFonts w:ascii="Arial Narrow" w:hAnsi="Arial Narrow"/>
                <w:color w:val="FF0000"/>
                <w:sz w:val="16"/>
                <w:szCs w:val="16"/>
              </w:rPr>
              <w:t> </w:t>
            </w:r>
          </w:p>
        </w:tc>
        <w:tc>
          <w:tcPr>
            <w:tcW w:w="614" w:type="dxa"/>
            <w:tcBorders>
              <w:right w:val="nil"/>
            </w:tcBorders>
            <w:shd w:val="clear" w:color="auto" w:fill="FFFFFF" w:themeFill="background1"/>
            <w:vAlign w:val="center"/>
          </w:tcPr>
          <w:p w:rsidR="00BC48BC" w:rsidRPr="004277ED" w:rsidRDefault="00BC48BC" w:rsidP="00F45A8B">
            <w:pPr>
              <w:tabs>
                <w:tab w:val="decimal" w:pos="404"/>
              </w:tabs>
              <w:jc w:val="both"/>
              <w:rPr>
                <w:rFonts w:ascii="Arial Narrow" w:hAnsi="Arial Narrow"/>
                <w:color w:val="FF0000"/>
                <w:sz w:val="16"/>
                <w:szCs w:val="16"/>
              </w:rPr>
            </w:pPr>
            <w:r w:rsidRPr="004277ED">
              <w:rPr>
                <w:rFonts w:ascii="Arial Narrow" w:hAnsi="Arial Narrow"/>
                <w:color w:val="FF0000"/>
                <w:sz w:val="16"/>
                <w:szCs w:val="16"/>
              </w:rPr>
              <w:t> </w:t>
            </w:r>
          </w:p>
        </w:tc>
        <w:tc>
          <w:tcPr>
            <w:tcW w:w="558" w:type="dxa"/>
            <w:tcBorders>
              <w:left w:val="nil"/>
            </w:tcBorders>
            <w:shd w:val="clear" w:color="auto" w:fill="FFFFFF" w:themeFill="background1"/>
            <w:vAlign w:val="center"/>
          </w:tcPr>
          <w:p w:rsidR="00BC48BC" w:rsidRPr="00C271A7" w:rsidRDefault="00BC48BC" w:rsidP="00F45A8B">
            <w:pPr>
              <w:tabs>
                <w:tab w:val="decimal" w:pos="317"/>
              </w:tabs>
              <w:jc w:val="both"/>
              <w:rPr>
                <w:rFonts w:ascii="Arial Narrow" w:hAnsi="Arial Narrow"/>
                <w:sz w:val="16"/>
                <w:szCs w:val="16"/>
              </w:rPr>
            </w:pPr>
            <w:r w:rsidRPr="00C271A7">
              <w:rPr>
                <w:rFonts w:ascii="Arial Narrow" w:hAnsi="Arial Narrow"/>
                <w:sz w:val="16"/>
                <w:szCs w:val="16"/>
              </w:rPr>
              <w:t>300,0</w:t>
            </w:r>
          </w:p>
        </w:tc>
      </w:tr>
      <w:tr w:rsidR="00BC48BC" w:rsidRPr="00B9751E" w:rsidTr="00B67B3D">
        <w:trPr>
          <w:jc w:val="center"/>
        </w:trPr>
        <w:tc>
          <w:tcPr>
            <w:tcW w:w="2896" w:type="dxa"/>
            <w:tcBorders>
              <w:top w:val="single" w:sz="4" w:space="0" w:color="auto"/>
              <w:bottom w:val="single" w:sz="2" w:space="0" w:color="auto"/>
              <w:right w:val="nil"/>
            </w:tcBorders>
            <w:shd w:val="clear" w:color="auto" w:fill="D9D9D9" w:themeFill="background1" w:themeFillShade="D9"/>
          </w:tcPr>
          <w:p w:rsidR="00BC48BC" w:rsidRPr="00B9751E" w:rsidRDefault="00BC48BC" w:rsidP="00F45A8B">
            <w:pPr>
              <w:rPr>
                <w:rFonts w:ascii="Arial Narrow" w:hAnsi="Arial Narrow"/>
                <w:sz w:val="16"/>
                <w:szCs w:val="16"/>
              </w:rPr>
            </w:pPr>
            <w:r w:rsidRPr="00B9751E">
              <w:rPr>
                <w:rFonts w:ascii="Arial Narrow" w:hAnsi="Arial Narrow"/>
                <w:sz w:val="16"/>
                <w:szCs w:val="16"/>
              </w:rPr>
              <w:t>Σύνολο υπογεγραμμένων έργων: 44</w:t>
            </w:r>
          </w:p>
        </w:tc>
        <w:tc>
          <w:tcPr>
            <w:tcW w:w="595" w:type="dxa"/>
            <w:tcBorders>
              <w:top w:val="single" w:sz="4" w:space="0" w:color="auto"/>
              <w:left w:val="nil"/>
              <w:bottom w:val="single" w:sz="2" w:space="0" w:color="auto"/>
            </w:tcBorders>
            <w:shd w:val="clear" w:color="auto" w:fill="D9D9D9" w:themeFill="background1" w:themeFillShade="D9"/>
          </w:tcPr>
          <w:p w:rsidR="00BC48BC" w:rsidRPr="00B9751E" w:rsidRDefault="00BC48BC" w:rsidP="00F45A8B">
            <w:pPr>
              <w:rPr>
                <w:rFonts w:ascii="Arial Narrow" w:hAnsi="Arial Narrow"/>
                <w:sz w:val="16"/>
                <w:szCs w:val="16"/>
              </w:rPr>
            </w:pPr>
          </w:p>
        </w:tc>
        <w:tc>
          <w:tcPr>
            <w:tcW w:w="653" w:type="dxa"/>
            <w:tcBorders>
              <w:top w:val="single" w:sz="4" w:space="0" w:color="auto"/>
              <w:bottom w:val="single" w:sz="2" w:space="0" w:color="auto"/>
            </w:tcBorders>
            <w:shd w:val="clear" w:color="auto" w:fill="D9D9D9" w:themeFill="background1" w:themeFillShade="D9"/>
            <w:vAlign w:val="center"/>
          </w:tcPr>
          <w:p w:rsidR="00BC48BC" w:rsidRPr="00B9751E" w:rsidRDefault="00BC48BC" w:rsidP="00F53E82">
            <w:pPr>
              <w:tabs>
                <w:tab w:val="decimal" w:pos="370"/>
              </w:tabs>
              <w:jc w:val="both"/>
              <w:rPr>
                <w:rFonts w:ascii="Arial Narrow" w:hAnsi="Arial Narrow"/>
                <w:color w:val="000000"/>
                <w:sz w:val="16"/>
                <w:szCs w:val="16"/>
              </w:rPr>
            </w:pPr>
            <w:r w:rsidRPr="00B9751E">
              <w:rPr>
                <w:rFonts w:ascii="Arial Narrow" w:hAnsi="Arial Narrow"/>
                <w:color w:val="000000"/>
                <w:sz w:val="16"/>
                <w:szCs w:val="16"/>
              </w:rPr>
              <w:t>8.889,3</w:t>
            </w:r>
          </w:p>
        </w:tc>
        <w:tc>
          <w:tcPr>
            <w:tcW w:w="695" w:type="dxa"/>
            <w:tcBorders>
              <w:top w:val="single" w:sz="4" w:space="0" w:color="auto"/>
              <w:bottom w:val="single" w:sz="2" w:space="0" w:color="auto"/>
            </w:tcBorders>
            <w:shd w:val="clear" w:color="auto" w:fill="D9D9D9" w:themeFill="background1" w:themeFillShade="D9"/>
            <w:vAlign w:val="center"/>
          </w:tcPr>
          <w:p w:rsidR="00BC48BC" w:rsidRPr="00B9751E" w:rsidRDefault="00BC48BC" w:rsidP="00F53E82">
            <w:pPr>
              <w:tabs>
                <w:tab w:val="decimal" w:pos="411"/>
              </w:tabs>
              <w:jc w:val="both"/>
              <w:rPr>
                <w:rFonts w:ascii="Arial Narrow" w:hAnsi="Arial Narrow"/>
                <w:color w:val="000000"/>
                <w:sz w:val="16"/>
                <w:szCs w:val="16"/>
              </w:rPr>
            </w:pPr>
            <w:r w:rsidRPr="00B9751E">
              <w:rPr>
                <w:rFonts w:ascii="Arial Narrow" w:hAnsi="Arial Narrow"/>
                <w:color w:val="000000"/>
                <w:sz w:val="16"/>
                <w:szCs w:val="16"/>
              </w:rPr>
              <w:t>5.445,3</w:t>
            </w:r>
          </w:p>
        </w:tc>
        <w:tc>
          <w:tcPr>
            <w:tcW w:w="734" w:type="dxa"/>
            <w:tcBorders>
              <w:top w:val="single" w:sz="4" w:space="0" w:color="auto"/>
              <w:bottom w:val="single" w:sz="2" w:space="0" w:color="auto"/>
            </w:tcBorders>
            <w:shd w:val="clear" w:color="auto" w:fill="D9D9D9" w:themeFill="background1" w:themeFillShade="D9"/>
          </w:tcPr>
          <w:p w:rsidR="00BC48BC" w:rsidRPr="00B9751E" w:rsidRDefault="00BC48BC" w:rsidP="00F45A8B">
            <w:pPr>
              <w:jc w:val="center"/>
              <w:rPr>
                <w:rFonts w:ascii="Arial Narrow" w:hAnsi="Arial Narrow"/>
                <w:sz w:val="16"/>
                <w:szCs w:val="16"/>
              </w:rPr>
            </w:pPr>
          </w:p>
        </w:tc>
        <w:tc>
          <w:tcPr>
            <w:tcW w:w="510" w:type="dxa"/>
            <w:tcBorders>
              <w:top w:val="single" w:sz="4" w:space="0" w:color="auto"/>
              <w:bottom w:val="single" w:sz="2" w:space="0" w:color="auto"/>
            </w:tcBorders>
            <w:shd w:val="clear" w:color="auto" w:fill="D9D9D9" w:themeFill="background1" w:themeFillShade="D9"/>
            <w:vAlign w:val="center"/>
          </w:tcPr>
          <w:p w:rsidR="00BC48BC" w:rsidRPr="00B9751E" w:rsidRDefault="00BC48BC" w:rsidP="00F45A8B">
            <w:pPr>
              <w:jc w:val="right"/>
              <w:rPr>
                <w:rFonts w:ascii="Arial Narrow" w:hAnsi="Arial Narrow"/>
                <w:color w:val="000000"/>
                <w:sz w:val="16"/>
                <w:szCs w:val="16"/>
              </w:rPr>
            </w:pPr>
            <w:r w:rsidRPr="00B9751E">
              <w:rPr>
                <w:rFonts w:ascii="Arial Narrow" w:hAnsi="Arial Narrow"/>
                <w:color w:val="000000"/>
                <w:sz w:val="16"/>
                <w:szCs w:val="16"/>
              </w:rPr>
              <w:t>1.165,7</w:t>
            </w:r>
          </w:p>
        </w:tc>
        <w:tc>
          <w:tcPr>
            <w:tcW w:w="543" w:type="dxa"/>
            <w:tcBorders>
              <w:top w:val="single" w:sz="4" w:space="0" w:color="auto"/>
              <w:bottom w:val="single" w:sz="2" w:space="0" w:color="auto"/>
            </w:tcBorders>
            <w:shd w:val="clear" w:color="auto" w:fill="D9D9D9" w:themeFill="background1" w:themeFillShade="D9"/>
            <w:vAlign w:val="center"/>
          </w:tcPr>
          <w:p w:rsidR="00BC48BC" w:rsidRPr="00B9751E" w:rsidRDefault="00BC48BC" w:rsidP="00F45A8B">
            <w:pPr>
              <w:jc w:val="right"/>
              <w:rPr>
                <w:rFonts w:ascii="Arial Narrow" w:hAnsi="Arial Narrow"/>
                <w:color w:val="000000"/>
                <w:sz w:val="16"/>
                <w:szCs w:val="16"/>
              </w:rPr>
            </w:pPr>
            <w:r w:rsidRPr="00B9751E">
              <w:rPr>
                <w:rFonts w:ascii="Arial Narrow" w:hAnsi="Arial Narrow"/>
                <w:color w:val="000000"/>
                <w:sz w:val="16"/>
                <w:szCs w:val="16"/>
              </w:rPr>
              <w:t>5,2</w:t>
            </w:r>
          </w:p>
        </w:tc>
        <w:tc>
          <w:tcPr>
            <w:tcW w:w="538" w:type="dxa"/>
            <w:tcBorders>
              <w:top w:val="single" w:sz="4" w:space="0" w:color="auto"/>
              <w:bottom w:val="single" w:sz="2" w:space="0" w:color="auto"/>
            </w:tcBorders>
            <w:shd w:val="clear" w:color="auto" w:fill="D9D9D9" w:themeFill="background1" w:themeFillShade="D9"/>
            <w:vAlign w:val="center"/>
          </w:tcPr>
          <w:p w:rsidR="00BC48BC" w:rsidRPr="00B9751E" w:rsidRDefault="00BC48BC" w:rsidP="00F45A8B">
            <w:pPr>
              <w:jc w:val="right"/>
              <w:rPr>
                <w:rFonts w:ascii="Arial Narrow" w:hAnsi="Arial Narrow"/>
                <w:color w:val="000000"/>
                <w:sz w:val="16"/>
                <w:szCs w:val="16"/>
              </w:rPr>
            </w:pPr>
            <w:r w:rsidRPr="00B9751E">
              <w:rPr>
                <w:rFonts w:ascii="Arial Narrow" w:hAnsi="Arial Narrow"/>
                <w:color w:val="000000"/>
                <w:sz w:val="16"/>
                <w:szCs w:val="16"/>
              </w:rPr>
              <w:t>1.040,4</w:t>
            </w:r>
          </w:p>
        </w:tc>
        <w:tc>
          <w:tcPr>
            <w:tcW w:w="509" w:type="dxa"/>
            <w:tcBorders>
              <w:top w:val="single" w:sz="4" w:space="0" w:color="auto"/>
              <w:bottom w:val="single" w:sz="2" w:space="0" w:color="auto"/>
            </w:tcBorders>
            <w:shd w:val="clear" w:color="auto" w:fill="D9D9D9" w:themeFill="background1" w:themeFillShade="D9"/>
            <w:vAlign w:val="center"/>
          </w:tcPr>
          <w:p w:rsidR="00BC48BC" w:rsidRPr="00B9751E" w:rsidRDefault="00BC48BC" w:rsidP="00F45A8B">
            <w:pPr>
              <w:jc w:val="right"/>
              <w:rPr>
                <w:rFonts w:ascii="Arial Narrow" w:hAnsi="Arial Narrow"/>
                <w:color w:val="000000"/>
                <w:sz w:val="16"/>
                <w:szCs w:val="16"/>
              </w:rPr>
            </w:pPr>
            <w:r w:rsidRPr="00B9751E">
              <w:rPr>
                <w:rFonts w:ascii="Arial Narrow" w:hAnsi="Arial Narrow"/>
                <w:color w:val="000000"/>
                <w:sz w:val="16"/>
                <w:szCs w:val="16"/>
              </w:rPr>
              <w:t>394,1</w:t>
            </w:r>
          </w:p>
        </w:tc>
        <w:tc>
          <w:tcPr>
            <w:tcW w:w="509" w:type="dxa"/>
            <w:tcBorders>
              <w:top w:val="single" w:sz="4" w:space="0" w:color="auto"/>
              <w:bottom w:val="single" w:sz="2" w:space="0" w:color="auto"/>
            </w:tcBorders>
            <w:shd w:val="clear" w:color="auto" w:fill="D9D9D9" w:themeFill="background1" w:themeFillShade="D9"/>
            <w:vAlign w:val="center"/>
          </w:tcPr>
          <w:p w:rsidR="00BC48BC" w:rsidRPr="00B9751E" w:rsidRDefault="00BC48BC" w:rsidP="00F45A8B">
            <w:pPr>
              <w:jc w:val="right"/>
              <w:rPr>
                <w:rFonts w:ascii="Arial Narrow" w:hAnsi="Arial Narrow"/>
                <w:color w:val="000000"/>
                <w:sz w:val="16"/>
                <w:szCs w:val="16"/>
              </w:rPr>
            </w:pPr>
            <w:r w:rsidRPr="00B9751E">
              <w:rPr>
                <w:rFonts w:ascii="Arial Narrow" w:hAnsi="Arial Narrow"/>
                <w:color w:val="000000"/>
                <w:sz w:val="16"/>
                <w:szCs w:val="16"/>
              </w:rPr>
              <w:t>260,8</w:t>
            </w:r>
          </w:p>
        </w:tc>
        <w:tc>
          <w:tcPr>
            <w:tcW w:w="566" w:type="dxa"/>
            <w:tcBorders>
              <w:top w:val="single" w:sz="4" w:space="0" w:color="auto"/>
              <w:bottom w:val="single" w:sz="2" w:space="0" w:color="auto"/>
            </w:tcBorders>
            <w:shd w:val="clear" w:color="auto" w:fill="D9D9D9" w:themeFill="background1" w:themeFillShade="D9"/>
            <w:vAlign w:val="center"/>
          </w:tcPr>
          <w:p w:rsidR="00BC48BC" w:rsidRPr="00B9751E" w:rsidRDefault="00BC48BC" w:rsidP="00F45A8B">
            <w:pPr>
              <w:tabs>
                <w:tab w:val="decimal" w:pos="359"/>
              </w:tabs>
              <w:jc w:val="both"/>
              <w:rPr>
                <w:rFonts w:ascii="Arial Narrow" w:hAnsi="Arial Narrow"/>
                <w:color w:val="000000"/>
                <w:sz w:val="16"/>
                <w:szCs w:val="16"/>
              </w:rPr>
            </w:pPr>
            <w:r w:rsidRPr="00B9751E">
              <w:rPr>
                <w:rFonts w:ascii="Arial Narrow" w:hAnsi="Arial Narrow"/>
                <w:color w:val="000000"/>
                <w:sz w:val="16"/>
                <w:szCs w:val="16"/>
              </w:rPr>
              <w:t>497,5</w:t>
            </w:r>
          </w:p>
        </w:tc>
        <w:tc>
          <w:tcPr>
            <w:tcW w:w="556" w:type="dxa"/>
            <w:tcBorders>
              <w:top w:val="single" w:sz="4" w:space="0" w:color="auto"/>
              <w:bottom w:val="single" w:sz="2" w:space="0" w:color="auto"/>
            </w:tcBorders>
            <w:shd w:val="clear" w:color="auto" w:fill="D9D9D9" w:themeFill="background1" w:themeFillShade="D9"/>
            <w:vAlign w:val="center"/>
          </w:tcPr>
          <w:p w:rsidR="00BC48BC" w:rsidRPr="00B9751E" w:rsidRDefault="00BC48BC" w:rsidP="00F45A8B">
            <w:pPr>
              <w:tabs>
                <w:tab w:val="decimal" w:pos="291"/>
              </w:tabs>
              <w:jc w:val="both"/>
              <w:rPr>
                <w:rFonts w:ascii="Arial Narrow" w:hAnsi="Arial Narrow"/>
                <w:color w:val="000000"/>
                <w:sz w:val="16"/>
                <w:szCs w:val="16"/>
              </w:rPr>
            </w:pPr>
            <w:r w:rsidRPr="00B9751E">
              <w:rPr>
                <w:rFonts w:ascii="Arial Narrow" w:hAnsi="Arial Narrow"/>
                <w:color w:val="000000"/>
                <w:sz w:val="16"/>
                <w:szCs w:val="16"/>
              </w:rPr>
              <w:t>1.367,8</w:t>
            </w:r>
          </w:p>
        </w:tc>
        <w:tc>
          <w:tcPr>
            <w:tcW w:w="614" w:type="dxa"/>
            <w:tcBorders>
              <w:top w:val="single" w:sz="4" w:space="0" w:color="auto"/>
              <w:bottom w:val="single" w:sz="2" w:space="0" w:color="auto"/>
              <w:right w:val="nil"/>
            </w:tcBorders>
            <w:shd w:val="clear" w:color="auto" w:fill="D9D9D9" w:themeFill="background1" w:themeFillShade="D9"/>
            <w:vAlign w:val="center"/>
          </w:tcPr>
          <w:p w:rsidR="00BC48BC" w:rsidRPr="00B9751E" w:rsidRDefault="00BC48BC" w:rsidP="00F45A8B">
            <w:pPr>
              <w:tabs>
                <w:tab w:val="decimal" w:pos="404"/>
              </w:tabs>
              <w:jc w:val="both"/>
              <w:rPr>
                <w:rFonts w:ascii="Arial Narrow" w:hAnsi="Arial Narrow"/>
                <w:color w:val="000000"/>
                <w:sz w:val="16"/>
                <w:szCs w:val="16"/>
              </w:rPr>
            </w:pPr>
            <w:r w:rsidRPr="00B9751E">
              <w:rPr>
                <w:rFonts w:ascii="Arial Narrow" w:hAnsi="Arial Narrow"/>
                <w:color w:val="000000"/>
                <w:sz w:val="16"/>
                <w:szCs w:val="16"/>
              </w:rPr>
              <w:t>2.152,8</w:t>
            </w:r>
          </w:p>
        </w:tc>
        <w:tc>
          <w:tcPr>
            <w:tcW w:w="558" w:type="dxa"/>
            <w:tcBorders>
              <w:top w:val="single" w:sz="4" w:space="0" w:color="auto"/>
              <w:left w:val="nil"/>
              <w:bottom w:val="single" w:sz="2" w:space="0" w:color="auto"/>
            </w:tcBorders>
            <w:shd w:val="clear" w:color="auto" w:fill="D9D9D9" w:themeFill="background1" w:themeFillShade="D9"/>
            <w:vAlign w:val="center"/>
          </w:tcPr>
          <w:p w:rsidR="00BC48BC" w:rsidRPr="00B9751E" w:rsidRDefault="00BC48BC" w:rsidP="00F45A8B">
            <w:pPr>
              <w:tabs>
                <w:tab w:val="decimal" w:pos="317"/>
              </w:tabs>
              <w:jc w:val="both"/>
              <w:rPr>
                <w:rFonts w:ascii="Arial Narrow" w:hAnsi="Arial Narrow"/>
                <w:color w:val="000000"/>
                <w:sz w:val="16"/>
                <w:szCs w:val="16"/>
              </w:rPr>
            </w:pPr>
            <w:r w:rsidRPr="00B9751E">
              <w:rPr>
                <w:rFonts w:ascii="Arial Narrow" w:hAnsi="Arial Narrow"/>
                <w:color w:val="000000"/>
                <w:sz w:val="16"/>
                <w:szCs w:val="16"/>
              </w:rPr>
              <w:t>350,6</w:t>
            </w:r>
          </w:p>
        </w:tc>
      </w:tr>
      <w:tr w:rsidR="00BC48BC" w:rsidRPr="00B9751E" w:rsidTr="00F45A8B">
        <w:trPr>
          <w:jc w:val="center"/>
        </w:trPr>
        <w:tc>
          <w:tcPr>
            <w:tcW w:w="10476" w:type="dxa"/>
            <w:gridSpan w:val="14"/>
            <w:tcBorders>
              <w:top w:val="single" w:sz="2" w:space="0" w:color="auto"/>
              <w:left w:val="single" w:sz="2" w:space="0" w:color="auto"/>
              <w:bottom w:val="single" w:sz="2" w:space="0" w:color="auto"/>
              <w:right w:val="single" w:sz="2" w:space="0" w:color="auto"/>
            </w:tcBorders>
            <w:shd w:val="clear" w:color="auto" w:fill="auto"/>
          </w:tcPr>
          <w:p w:rsidR="00BC48BC" w:rsidRPr="00B9751E" w:rsidRDefault="00BC48BC" w:rsidP="00F45A8B">
            <w:pPr>
              <w:tabs>
                <w:tab w:val="decimal" w:pos="291"/>
                <w:tab w:val="decimal" w:pos="317"/>
                <w:tab w:val="decimal" w:pos="359"/>
                <w:tab w:val="decimal" w:pos="404"/>
              </w:tabs>
              <w:jc w:val="both"/>
              <w:rPr>
                <w:rFonts w:ascii="Arial Narrow" w:hAnsi="Arial Narrow"/>
                <w:color w:val="000000"/>
                <w:sz w:val="16"/>
                <w:szCs w:val="16"/>
              </w:rPr>
            </w:pPr>
            <w:r w:rsidRPr="005E0BF4">
              <w:rPr>
                <w:rFonts w:ascii="Arial Narrow" w:hAnsi="Arial Narrow"/>
                <w:color w:val="000000"/>
                <w:sz w:val="16"/>
                <w:szCs w:val="16"/>
              </w:rPr>
              <w:t xml:space="preserve">Σημείωση: Στα έργα όπου το </w:t>
            </w:r>
            <w:proofErr w:type="spellStart"/>
            <w:r w:rsidRPr="005E0BF4">
              <w:rPr>
                <w:rFonts w:ascii="Arial Narrow" w:hAnsi="Arial Narrow"/>
                <w:color w:val="000000"/>
                <w:sz w:val="16"/>
                <w:szCs w:val="16"/>
              </w:rPr>
              <w:t>κεταβεβλημένο</w:t>
            </w:r>
            <w:proofErr w:type="spellEnd"/>
            <w:r w:rsidRPr="005E0BF4">
              <w:rPr>
                <w:rFonts w:ascii="Arial Narrow" w:hAnsi="Arial Narrow"/>
                <w:color w:val="000000"/>
                <w:sz w:val="16"/>
                <w:szCs w:val="16"/>
              </w:rPr>
              <w:t xml:space="preserve"> ποσό ξεπερνά το συνολικό τίμημα, το επιπλέον ποσό αφορά σε τόκους</w:t>
            </w:r>
          </w:p>
        </w:tc>
      </w:tr>
      <w:tr w:rsidR="00BC48BC" w:rsidRPr="00B9751E" w:rsidTr="00F45A8B">
        <w:trPr>
          <w:jc w:val="center"/>
        </w:trPr>
        <w:tc>
          <w:tcPr>
            <w:tcW w:w="10476" w:type="dxa"/>
            <w:gridSpan w:val="14"/>
            <w:tcBorders>
              <w:top w:val="single" w:sz="2" w:space="0" w:color="auto"/>
              <w:left w:val="single" w:sz="2" w:space="0" w:color="auto"/>
              <w:bottom w:val="single" w:sz="2" w:space="0" w:color="auto"/>
              <w:right w:val="single" w:sz="2" w:space="0" w:color="auto"/>
            </w:tcBorders>
            <w:shd w:val="clear" w:color="auto" w:fill="auto"/>
          </w:tcPr>
          <w:p w:rsidR="00BC48BC" w:rsidRPr="005E0BF4" w:rsidRDefault="00BC48BC" w:rsidP="00F45A8B">
            <w:pPr>
              <w:tabs>
                <w:tab w:val="decimal" w:pos="291"/>
                <w:tab w:val="decimal" w:pos="317"/>
                <w:tab w:val="decimal" w:pos="359"/>
                <w:tab w:val="decimal" w:pos="404"/>
              </w:tabs>
              <w:jc w:val="both"/>
              <w:rPr>
                <w:rFonts w:ascii="Arial Narrow" w:hAnsi="Arial Narrow"/>
                <w:b/>
                <w:color w:val="000000"/>
                <w:sz w:val="16"/>
                <w:szCs w:val="16"/>
              </w:rPr>
            </w:pPr>
            <w:r w:rsidRPr="005E0BF4">
              <w:rPr>
                <w:rFonts w:ascii="Arial Narrow" w:hAnsi="Arial Narrow"/>
                <w:b/>
                <w:color w:val="000000"/>
                <w:sz w:val="16"/>
                <w:szCs w:val="16"/>
              </w:rPr>
              <w:t>Μ Ε Ρ Ι Σ Μ Α Τ Α</w:t>
            </w:r>
          </w:p>
        </w:tc>
      </w:tr>
      <w:tr w:rsidR="00BC48BC" w:rsidRPr="00A96BBF" w:rsidTr="00B67B3D">
        <w:trPr>
          <w:jc w:val="center"/>
        </w:trPr>
        <w:tc>
          <w:tcPr>
            <w:tcW w:w="2896" w:type="dxa"/>
            <w:tcBorders>
              <w:top w:val="single" w:sz="2" w:space="0" w:color="auto"/>
              <w:bottom w:val="nil"/>
              <w:right w:val="nil"/>
            </w:tcBorders>
            <w:shd w:val="clear" w:color="auto" w:fill="auto"/>
            <w:vAlign w:val="center"/>
          </w:tcPr>
          <w:p w:rsidR="00BC48BC" w:rsidRDefault="00BC48BC" w:rsidP="00F45A8B">
            <w:pPr>
              <w:rPr>
                <w:rFonts w:ascii="Arial Narrow" w:hAnsi="Arial Narrow"/>
                <w:color w:val="000000"/>
                <w:sz w:val="16"/>
                <w:szCs w:val="16"/>
              </w:rPr>
            </w:pPr>
            <w:r>
              <w:rPr>
                <w:rFonts w:ascii="Arial Narrow" w:hAnsi="Arial Narrow"/>
                <w:color w:val="000000"/>
                <w:sz w:val="16"/>
                <w:szCs w:val="16"/>
              </w:rPr>
              <w:t>ΟΛΘ</w:t>
            </w:r>
          </w:p>
        </w:tc>
        <w:tc>
          <w:tcPr>
            <w:tcW w:w="595" w:type="dxa"/>
            <w:tcBorders>
              <w:top w:val="single" w:sz="2" w:space="0" w:color="auto"/>
              <w:left w:val="nil"/>
              <w:bottom w:val="nil"/>
            </w:tcBorders>
            <w:shd w:val="clear" w:color="auto" w:fill="auto"/>
            <w:vAlign w:val="center"/>
          </w:tcPr>
          <w:p w:rsidR="00BC48BC" w:rsidRDefault="00BC48BC" w:rsidP="00F45A8B">
            <w:pPr>
              <w:rPr>
                <w:rFonts w:ascii="Arial Narrow" w:hAnsi="Arial Narrow"/>
                <w:color w:val="000000"/>
                <w:sz w:val="16"/>
                <w:szCs w:val="16"/>
              </w:rPr>
            </w:pPr>
          </w:p>
        </w:tc>
        <w:tc>
          <w:tcPr>
            <w:tcW w:w="653" w:type="dxa"/>
            <w:tcBorders>
              <w:top w:val="single" w:sz="2" w:space="0" w:color="auto"/>
              <w:bottom w:val="nil"/>
            </w:tcBorders>
            <w:shd w:val="clear" w:color="auto" w:fill="auto"/>
            <w:vAlign w:val="center"/>
          </w:tcPr>
          <w:p w:rsidR="00BC48BC" w:rsidRPr="004277ED" w:rsidRDefault="00BC48BC" w:rsidP="00F45A8B">
            <w:pPr>
              <w:rPr>
                <w:rFonts w:ascii="Arial Narrow" w:hAnsi="Arial Narrow"/>
                <w:color w:val="000000"/>
                <w:sz w:val="16"/>
                <w:szCs w:val="16"/>
              </w:rPr>
            </w:pPr>
            <w:r w:rsidRPr="004277ED">
              <w:rPr>
                <w:rFonts w:ascii="Arial Narrow" w:hAnsi="Arial Narrow"/>
                <w:color w:val="000000"/>
                <w:sz w:val="16"/>
                <w:szCs w:val="16"/>
              </w:rPr>
              <w:t> </w:t>
            </w:r>
          </w:p>
        </w:tc>
        <w:tc>
          <w:tcPr>
            <w:tcW w:w="695" w:type="dxa"/>
            <w:tcBorders>
              <w:top w:val="single" w:sz="2" w:space="0" w:color="auto"/>
              <w:bottom w:val="nil"/>
            </w:tcBorders>
            <w:shd w:val="clear" w:color="auto" w:fill="auto"/>
            <w:vAlign w:val="center"/>
          </w:tcPr>
          <w:p w:rsidR="00BC48BC" w:rsidRPr="004277ED" w:rsidRDefault="00BC48BC" w:rsidP="00F45A8B">
            <w:pPr>
              <w:rPr>
                <w:rFonts w:ascii="Arial Narrow" w:hAnsi="Arial Narrow"/>
                <w:color w:val="000000"/>
                <w:sz w:val="16"/>
                <w:szCs w:val="16"/>
              </w:rPr>
            </w:pPr>
            <w:r w:rsidRPr="004277ED">
              <w:rPr>
                <w:rFonts w:ascii="Arial Narrow" w:hAnsi="Arial Narrow"/>
                <w:color w:val="000000"/>
                <w:sz w:val="16"/>
                <w:szCs w:val="16"/>
              </w:rPr>
              <w:t> </w:t>
            </w:r>
          </w:p>
        </w:tc>
        <w:tc>
          <w:tcPr>
            <w:tcW w:w="734" w:type="dxa"/>
            <w:tcBorders>
              <w:top w:val="single" w:sz="2" w:space="0" w:color="auto"/>
              <w:bottom w:val="nil"/>
            </w:tcBorders>
            <w:shd w:val="clear" w:color="auto" w:fill="auto"/>
            <w:vAlign w:val="center"/>
          </w:tcPr>
          <w:p w:rsidR="00BC48BC" w:rsidRPr="004277ED" w:rsidRDefault="00BC48BC" w:rsidP="00F45A8B">
            <w:pPr>
              <w:jc w:val="center"/>
              <w:rPr>
                <w:rFonts w:ascii="Arial Narrow" w:hAnsi="Arial Narrow"/>
                <w:color w:val="000000"/>
                <w:sz w:val="16"/>
                <w:szCs w:val="16"/>
              </w:rPr>
            </w:pPr>
          </w:p>
        </w:tc>
        <w:tc>
          <w:tcPr>
            <w:tcW w:w="510" w:type="dxa"/>
            <w:tcBorders>
              <w:top w:val="single" w:sz="2" w:space="0" w:color="auto"/>
              <w:bottom w:val="nil"/>
            </w:tcBorders>
            <w:shd w:val="clear" w:color="auto" w:fill="auto"/>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single" w:sz="2" w:space="0" w:color="auto"/>
              <w:bottom w:val="nil"/>
            </w:tcBorders>
            <w:shd w:val="clear" w:color="auto" w:fill="auto"/>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single" w:sz="2" w:space="0" w:color="auto"/>
              <w:bottom w:val="nil"/>
            </w:tcBorders>
            <w:shd w:val="clear" w:color="auto" w:fill="auto"/>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single" w:sz="2" w:space="0" w:color="auto"/>
              <w:bottom w:val="nil"/>
            </w:tcBorders>
            <w:shd w:val="clear" w:color="auto" w:fill="auto"/>
            <w:vAlign w:val="center"/>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25,5</w:t>
            </w:r>
          </w:p>
        </w:tc>
        <w:tc>
          <w:tcPr>
            <w:tcW w:w="509" w:type="dxa"/>
            <w:tcBorders>
              <w:top w:val="single" w:sz="2" w:space="0" w:color="auto"/>
              <w:bottom w:val="nil"/>
            </w:tcBorders>
            <w:shd w:val="clear" w:color="auto" w:fill="auto"/>
            <w:vAlign w:val="center"/>
          </w:tcPr>
          <w:p w:rsidR="00BC48BC" w:rsidRPr="004277ED" w:rsidRDefault="00BC48BC" w:rsidP="00F45A8B">
            <w:pPr>
              <w:jc w:val="right"/>
              <w:rPr>
                <w:rFonts w:ascii="Arial Narrow" w:hAnsi="Arial Narrow"/>
                <w:color w:val="000000"/>
                <w:sz w:val="16"/>
                <w:szCs w:val="16"/>
              </w:rPr>
            </w:pPr>
          </w:p>
        </w:tc>
        <w:tc>
          <w:tcPr>
            <w:tcW w:w="566" w:type="dxa"/>
            <w:tcBorders>
              <w:top w:val="single" w:sz="2" w:space="0" w:color="auto"/>
              <w:bottom w:val="nil"/>
            </w:tcBorders>
            <w:shd w:val="clear" w:color="auto" w:fill="auto"/>
            <w:vAlign w:val="center"/>
          </w:tcPr>
          <w:p w:rsidR="00BC48BC" w:rsidRPr="004277ED" w:rsidRDefault="00BC48BC" w:rsidP="00F45A8B">
            <w:pPr>
              <w:tabs>
                <w:tab w:val="decimal" w:pos="359"/>
              </w:tabs>
              <w:jc w:val="both"/>
              <w:rPr>
                <w:rFonts w:ascii="Arial Narrow" w:hAnsi="Arial Narrow"/>
                <w:color w:val="000000"/>
                <w:sz w:val="16"/>
                <w:szCs w:val="16"/>
              </w:rPr>
            </w:pPr>
            <w:r w:rsidRPr="004277ED">
              <w:rPr>
                <w:rFonts w:ascii="Arial Narrow" w:hAnsi="Arial Narrow"/>
                <w:color w:val="000000"/>
                <w:sz w:val="16"/>
                <w:szCs w:val="16"/>
              </w:rPr>
              <w:t> </w:t>
            </w:r>
          </w:p>
        </w:tc>
        <w:tc>
          <w:tcPr>
            <w:tcW w:w="556" w:type="dxa"/>
            <w:tcBorders>
              <w:top w:val="single" w:sz="2" w:space="0" w:color="auto"/>
              <w:bottom w:val="nil"/>
            </w:tcBorders>
            <w:shd w:val="clear" w:color="auto" w:fill="auto"/>
            <w:vAlign w:val="center"/>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top w:val="single" w:sz="2" w:space="0" w:color="auto"/>
              <w:bottom w:val="nil"/>
              <w:right w:val="nil"/>
            </w:tcBorders>
            <w:shd w:val="clear" w:color="auto" w:fill="auto"/>
            <w:vAlign w:val="bottom"/>
          </w:tcPr>
          <w:p w:rsidR="00BC48BC" w:rsidRPr="004277ED" w:rsidRDefault="00BC48BC" w:rsidP="00F45A8B">
            <w:pPr>
              <w:tabs>
                <w:tab w:val="decimal" w:pos="404"/>
              </w:tabs>
              <w:jc w:val="both"/>
              <w:rPr>
                <w:rFonts w:ascii="Arial Narrow" w:hAnsi="Arial Narrow"/>
                <w:color w:val="000000"/>
                <w:sz w:val="16"/>
                <w:szCs w:val="16"/>
              </w:rPr>
            </w:pPr>
          </w:p>
        </w:tc>
        <w:tc>
          <w:tcPr>
            <w:tcW w:w="558" w:type="dxa"/>
            <w:tcBorders>
              <w:top w:val="single" w:sz="2" w:space="0" w:color="auto"/>
              <w:left w:val="nil"/>
              <w:bottom w:val="nil"/>
            </w:tcBorders>
            <w:shd w:val="clear" w:color="auto" w:fill="auto"/>
            <w:vAlign w:val="bottom"/>
          </w:tcPr>
          <w:p w:rsidR="00BC48BC" w:rsidRPr="004277ED" w:rsidRDefault="00BC48BC" w:rsidP="00F45A8B">
            <w:pPr>
              <w:tabs>
                <w:tab w:val="decimal" w:pos="317"/>
              </w:tabs>
              <w:jc w:val="both"/>
              <w:rPr>
                <w:rFonts w:ascii="Arial Narrow" w:hAnsi="Arial Narrow"/>
                <w:color w:val="000000"/>
                <w:sz w:val="16"/>
                <w:szCs w:val="16"/>
              </w:rPr>
            </w:pPr>
          </w:p>
        </w:tc>
      </w:tr>
      <w:tr w:rsidR="00BC48BC" w:rsidRPr="00A96BBF" w:rsidTr="00B67B3D">
        <w:trPr>
          <w:jc w:val="center"/>
        </w:trPr>
        <w:tc>
          <w:tcPr>
            <w:tcW w:w="2896" w:type="dxa"/>
            <w:tcBorders>
              <w:top w:val="nil"/>
              <w:bottom w:val="nil"/>
              <w:right w:val="nil"/>
            </w:tcBorders>
            <w:shd w:val="clear" w:color="auto" w:fill="D9D9D9" w:themeFill="background1" w:themeFillShade="D9"/>
            <w:vAlign w:val="bottom"/>
          </w:tcPr>
          <w:p w:rsidR="00BC48BC" w:rsidRDefault="00BC48BC" w:rsidP="00F45A8B">
            <w:pPr>
              <w:rPr>
                <w:rFonts w:ascii="Arial Narrow" w:hAnsi="Arial Narrow"/>
                <w:color w:val="000000"/>
                <w:sz w:val="16"/>
                <w:szCs w:val="16"/>
              </w:rPr>
            </w:pPr>
            <w:r>
              <w:rPr>
                <w:rFonts w:ascii="Arial Narrow" w:hAnsi="Arial Narrow"/>
                <w:color w:val="000000"/>
                <w:sz w:val="16"/>
                <w:szCs w:val="16"/>
              </w:rPr>
              <w:t>ΕΛΠΕ</w:t>
            </w:r>
          </w:p>
        </w:tc>
        <w:tc>
          <w:tcPr>
            <w:tcW w:w="595" w:type="dxa"/>
            <w:tcBorders>
              <w:top w:val="nil"/>
              <w:left w:val="nil"/>
              <w:bottom w:val="nil"/>
            </w:tcBorders>
            <w:shd w:val="clear" w:color="auto" w:fill="D9D9D9" w:themeFill="background1" w:themeFillShade="D9"/>
            <w:vAlign w:val="bottom"/>
          </w:tcPr>
          <w:p w:rsidR="00BC48BC" w:rsidRDefault="00BC48BC" w:rsidP="00F45A8B">
            <w:pPr>
              <w:rPr>
                <w:rFonts w:ascii="Arial Narrow" w:hAnsi="Arial Narrow"/>
                <w:color w:val="000000"/>
                <w:sz w:val="16"/>
                <w:szCs w:val="16"/>
              </w:rPr>
            </w:pPr>
          </w:p>
        </w:tc>
        <w:tc>
          <w:tcPr>
            <w:tcW w:w="653" w:type="dxa"/>
            <w:tcBorders>
              <w:top w:val="nil"/>
              <w:bottom w:val="nil"/>
            </w:tcBorders>
            <w:shd w:val="clear" w:color="auto" w:fill="D9D9D9" w:themeFill="background1" w:themeFillShade="D9"/>
            <w:vAlign w:val="bottom"/>
          </w:tcPr>
          <w:p w:rsidR="00BC48BC" w:rsidRPr="004277ED" w:rsidRDefault="00BC48BC" w:rsidP="00F45A8B">
            <w:pPr>
              <w:rPr>
                <w:rFonts w:ascii="Arial Narrow" w:hAnsi="Arial Narrow"/>
                <w:color w:val="000000"/>
                <w:sz w:val="16"/>
                <w:szCs w:val="16"/>
              </w:rPr>
            </w:pPr>
            <w:r w:rsidRPr="004277ED">
              <w:rPr>
                <w:rFonts w:ascii="Arial Narrow" w:hAnsi="Arial Narrow"/>
                <w:color w:val="000000"/>
                <w:sz w:val="16"/>
                <w:szCs w:val="16"/>
              </w:rPr>
              <w:t> </w:t>
            </w:r>
          </w:p>
        </w:tc>
        <w:tc>
          <w:tcPr>
            <w:tcW w:w="695" w:type="dxa"/>
            <w:tcBorders>
              <w:top w:val="nil"/>
              <w:bottom w:val="nil"/>
            </w:tcBorders>
            <w:shd w:val="clear" w:color="auto" w:fill="D9D9D9" w:themeFill="background1" w:themeFillShade="D9"/>
            <w:vAlign w:val="bottom"/>
          </w:tcPr>
          <w:p w:rsidR="00BC48BC" w:rsidRPr="004277ED" w:rsidRDefault="00BC48BC" w:rsidP="00F45A8B">
            <w:pPr>
              <w:rPr>
                <w:rFonts w:ascii="Arial Narrow" w:hAnsi="Arial Narrow"/>
                <w:color w:val="000000"/>
                <w:sz w:val="16"/>
                <w:szCs w:val="16"/>
              </w:rPr>
            </w:pPr>
            <w:r w:rsidRPr="004277ED">
              <w:rPr>
                <w:rFonts w:ascii="Arial Narrow" w:hAnsi="Arial Narrow"/>
                <w:color w:val="000000"/>
                <w:sz w:val="16"/>
                <w:szCs w:val="16"/>
              </w:rPr>
              <w:t> </w:t>
            </w:r>
          </w:p>
        </w:tc>
        <w:tc>
          <w:tcPr>
            <w:tcW w:w="734" w:type="dxa"/>
            <w:tcBorders>
              <w:top w:val="nil"/>
              <w:bottom w:val="nil"/>
            </w:tcBorders>
            <w:shd w:val="clear" w:color="auto" w:fill="D9D9D9" w:themeFill="background1" w:themeFillShade="D9"/>
            <w:vAlign w:val="bottom"/>
          </w:tcPr>
          <w:p w:rsidR="00BC48BC" w:rsidRPr="004277ED" w:rsidRDefault="00BC48BC" w:rsidP="00F45A8B">
            <w:pPr>
              <w:jc w:val="center"/>
              <w:rPr>
                <w:rFonts w:ascii="Arial Narrow" w:hAnsi="Arial Narrow"/>
                <w:color w:val="000000"/>
                <w:sz w:val="16"/>
                <w:szCs w:val="16"/>
              </w:rPr>
            </w:pPr>
          </w:p>
        </w:tc>
        <w:tc>
          <w:tcPr>
            <w:tcW w:w="510"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22,8</w:t>
            </w:r>
          </w:p>
        </w:tc>
        <w:tc>
          <w:tcPr>
            <w:tcW w:w="566" w:type="dxa"/>
            <w:tcBorders>
              <w:top w:val="nil"/>
              <w:bottom w:val="nil"/>
            </w:tcBorders>
            <w:shd w:val="clear" w:color="auto" w:fill="D9D9D9" w:themeFill="background1" w:themeFillShade="D9"/>
            <w:vAlign w:val="bottom"/>
          </w:tcPr>
          <w:p w:rsidR="00BC48BC" w:rsidRPr="004277ED" w:rsidRDefault="00BC48BC" w:rsidP="00F45A8B">
            <w:pPr>
              <w:tabs>
                <w:tab w:val="decimal" w:pos="359"/>
              </w:tabs>
              <w:jc w:val="both"/>
              <w:rPr>
                <w:rFonts w:ascii="Arial Narrow" w:hAnsi="Arial Narrow"/>
                <w:color w:val="000000"/>
                <w:sz w:val="16"/>
                <w:szCs w:val="16"/>
              </w:rPr>
            </w:pPr>
          </w:p>
        </w:tc>
        <w:tc>
          <w:tcPr>
            <w:tcW w:w="556" w:type="dxa"/>
            <w:tcBorders>
              <w:top w:val="nil"/>
              <w:bottom w:val="nil"/>
            </w:tcBorders>
            <w:shd w:val="clear" w:color="auto" w:fill="D9D9D9" w:themeFill="background1" w:themeFillShade="D9"/>
            <w:vAlign w:val="bottom"/>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top w:val="nil"/>
              <w:bottom w:val="nil"/>
              <w:right w:val="nil"/>
            </w:tcBorders>
            <w:shd w:val="clear" w:color="auto" w:fill="D9D9D9" w:themeFill="background1" w:themeFillShade="D9"/>
            <w:vAlign w:val="bottom"/>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top w:val="nil"/>
              <w:left w:val="nil"/>
              <w:bottom w:val="nil"/>
            </w:tcBorders>
            <w:shd w:val="clear" w:color="auto" w:fill="D9D9D9" w:themeFill="background1" w:themeFillShade="D9"/>
            <w:vAlign w:val="bottom"/>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top w:val="nil"/>
              <w:bottom w:val="nil"/>
              <w:right w:val="nil"/>
            </w:tcBorders>
            <w:shd w:val="clear" w:color="auto" w:fill="auto"/>
            <w:vAlign w:val="bottom"/>
          </w:tcPr>
          <w:p w:rsidR="00BC48BC" w:rsidRDefault="00BC48BC" w:rsidP="00F45A8B">
            <w:pPr>
              <w:rPr>
                <w:rFonts w:ascii="Arial Narrow" w:hAnsi="Arial Narrow"/>
                <w:color w:val="000000"/>
                <w:sz w:val="16"/>
                <w:szCs w:val="16"/>
              </w:rPr>
            </w:pPr>
            <w:r>
              <w:rPr>
                <w:rFonts w:ascii="Arial Narrow" w:hAnsi="Arial Narrow"/>
                <w:color w:val="000000"/>
                <w:sz w:val="16"/>
                <w:szCs w:val="16"/>
              </w:rPr>
              <w:t>ΕΥΑΘ</w:t>
            </w:r>
          </w:p>
        </w:tc>
        <w:tc>
          <w:tcPr>
            <w:tcW w:w="595" w:type="dxa"/>
            <w:tcBorders>
              <w:top w:val="nil"/>
              <w:left w:val="nil"/>
              <w:bottom w:val="nil"/>
            </w:tcBorders>
            <w:shd w:val="clear" w:color="auto" w:fill="auto"/>
            <w:vAlign w:val="bottom"/>
          </w:tcPr>
          <w:p w:rsidR="00BC48BC" w:rsidRDefault="00BC48BC" w:rsidP="00F45A8B">
            <w:pPr>
              <w:rPr>
                <w:rFonts w:ascii="Arial Narrow" w:hAnsi="Arial Narrow"/>
                <w:color w:val="000000"/>
                <w:sz w:val="16"/>
                <w:szCs w:val="16"/>
              </w:rPr>
            </w:pPr>
          </w:p>
        </w:tc>
        <w:tc>
          <w:tcPr>
            <w:tcW w:w="653" w:type="dxa"/>
            <w:tcBorders>
              <w:top w:val="nil"/>
              <w:bottom w:val="nil"/>
            </w:tcBorders>
            <w:shd w:val="clear" w:color="auto" w:fill="auto"/>
            <w:vAlign w:val="bottom"/>
          </w:tcPr>
          <w:p w:rsidR="00BC48BC" w:rsidRPr="004277ED" w:rsidRDefault="00BC48BC" w:rsidP="00F45A8B">
            <w:pPr>
              <w:rPr>
                <w:rFonts w:ascii="Arial Narrow" w:hAnsi="Arial Narrow"/>
                <w:color w:val="000000"/>
                <w:sz w:val="16"/>
                <w:szCs w:val="16"/>
              </w:rPr>
            </w:pPr>
          </w:p>
        </w:tc>
        <w:tc>
          <w:tcPr>
            <w:tcW w:w="695" w:type="dxa"/>
            <w:tcBorders>
              <w:top w:val="nil"/>
              <w:bottom w:val="nil"/>
            </w:tcBorders>
            <w:shd w:val="clear" w:color="auto" w:fill="auto"/>
            <w:vAlign w:val="bottom"/>
          </w:tcPr>
          <w:p w:rsidR="00BC48BC" w:rsidRPr="004277ED" w:rsidRDefault="00BC48BC" w:rsidP="00F45A8B">
            <w:pPr>
              <w:rPr>
                <w:rFonts w:ascii="Arial Narrow" w:hAnsi="Arial Narrow"/>
                <w:color w:val="000000"/>
                <w:sz w:val="16"/>
                <w:szCs w:val="16"/>
              </w:rPr>
            </w:pPr>
          </w:p>
        </w:tc>
        <w:tc>
          <w:tcPr>
            <w:tcW w:w="734" w:type="dxa"/>
            <w:tcBorders>
              <w:top w:val="nil"/>
              <w:bottom w:val="nil"/>
            </w:tcBorders>
            <w:shd w:val="clear" w:color="auto" w:fill="auto"/>
            <w:vAlign w:val="bottom"/>
          </w:tcPr>
          <w:p w:rsidR="00BC48BC" w:rsidRPr="004277ED" w:rsidRDefault="00BC48BC" w:rsidP="00F45A8B">
            <w:pPr>
              <w:jc w:val="center"/>
              <w:rPr>
                <w:rFonts w:ascii="Arial Narrow" w:hAnsi="Arial Narrow"/>
                <w:color w:val="000000"/>
                <w:sz w:val="16"/>
                <w:szCs w:val="16"/>
              </w:rPr>
            </w:pPr>
          </w:p>
        </w:tc>
        <w:tc>
          <w:tcPr>
            <w:tcW w:w="510" w:type="dxa"/>
            <w:tcBorders>
              <w:top w:val="nil"/>
              <w:bottom w:val="nil"/>
            </w:tcBorders>
            <w:shd w:val="clear" w:color="auto" w:fill="auto"/>
            <w:vAlign w:val="bottom"/>
          </w:tcPr>
          <w:p w:rsidR="00BC48BC" w:rsidRPr="004277ED" w:rsidRDefault="00BC48BC" w:rsidP="00F45A8B">
            <w:pPr>
              <w:jc w:val="right"/>
              <w:rPr>
                <w:rFonts w:ascii="Arial Narrow" w:hAnsi="Arial Narrow"/>
                <w:color w:val="000000"/>
                <w:sz w:val="16"/>
                <w:szCs w:val="16"/>
              </w:rPr>
            </w:pPr>
          </w:p>
        </w:tc>
        <w:tc>
          <w:tcPr>
            <w:tcW w:w="543" w:type="dxa"/>
            <w:tcBorders>
              <w:top w:val="nil"/>
              <w:bottom w:val="nil"/>
            </w:tcBorders>
            <w:shd w:val="clear" w:color="auto" w:fill="auto"/>
            <w:vAlign w:val="bottom"/>
          </w:tcPr>
          <w:p w:rsidR="00BC48BC" w:rsidRPr="004277ED" w:rsidRDefault="00BC48BC" w:rsidP="00F45A8B">
            <w:pPr>
              <w:jc w:val="right"/>
              <w:rPr>
                <w:rFonts w:ascii="Arial Narrow" w:hAnsi="Arial Narrow"/>
                <w:color w:val="000000"/>
                <w:sz w:val="16"/>
                <w:szCs w:val="16"/>
              </w:rPr>
            </w:pPr>
          </w:p>
        </w:tc>
        <w:tc>
          <w:tcPr>
            <w:tcW w:w="538" w:type="dxa"/>
            <w:tcBorders>
              <w:top w:val="nil"/>
              <w:bottom w:val="nil"/>
            </w:tcBorders>
            <w:shd w:val="clear" w:color="auto" w:fill="auto"/>
            <w:vAlign w:val="bottom"/>
          </w:tcPr>
          <w:p w:rsidR="00BC48BC" w:rsidRPr="004277ED" w:rsidRDefault="00BC48BC" w:rsidP="00F45A8B">
            <w:pPr>
              <w:jc w:val="right"/>
              <w:rPr>
                <w:rFonts w:ascii="Arial Narrow" w:hAnsi="Arial Narrow"/>
                <w:color w:val="000000"/>
                <w:sz w:val="16"/>
                <w:szCs w:val="16"/>
              </w:rPr>
            </w:pPr>
          </w:p>
        </w:tc>
        <w:tc>
          <w:tcPr>
            <w:tcW w:w="509" w:type="dxa"/>
            <w:tcBorders>
              <w:top w:val="nil"/>
              <w:bottom w:val="nil"/>
            </w:tcBorders>
            <w:shd w:val="clear" w:color="auto" w:fill="auto"/>
            <w:vAlign w:val="bottom"/>
          </w:tcPr>
          <w:p w:rsidR="00BC48BC" w:rsidRPr="004277ED" w:rsidRDefault="00BC48BC" w:rsidP="00F45A8B">
            <w:pPr>
              <w:jc w:val="right"/>
              <w:rPr>
                <w:rFonts w:ascii="Arial Narrow" w:hAnsi="Arial Narrow"/>
                <w:color w:val="000000"/>
                <w:sz w:val="16"/>
                <w:szCs w:val="16"/>
              </w:rPr>
            </w:pPr>
          </w:p>
        </w:tc>
        <w:tc>
          <w:tcPr>
            <w:tcW w:w="509" w:type="dxa"/>
            <w:tcBorders>
              <w:top w:val="nil"/>
              <w:bottom w:val="nil"/>
            </w:tcBorders>
            <w:shd w:val="clear" w:color="auto" w:fill="auto"/>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4,4</w:t>
            </w:r>
          </w:p>
        </w:tc>
        <w:tc>
          <w:tcPr>
            <w:tcW w:w="566" w:type="dxa"/>
            <w:tcBorders>
              <w:top w:val="nil"/>
              <w:bottom w:val="nil"/>
            </w:tcBorders>
            <w:shd w:val="clear" w:color="auto" w:fill="auto"/>
            <w:vAlign w:val="bottom"/>
          </w:tcPr>
          <w:p w:rsidR="00BC48BC" w:rsidRPr="004277ED" w:rsidRDefault="00BC48BC" w:rsidP="00F45A8B">
            <w:pPr>
              <w:tabs>
                <w:tab w:val="decimal" w:pos="359"/>
              </w:tabs>
              <w:jc w:val="both"/>
              <w:rPr>
                <w:rFonts w:ascii="Arial Narrow" w:hAnsi="Arial Narrow"/>
                <w:color w:val="000000"/>
                <w:sz w:val="16"/>
                <w:szCs w:val="16"/>
              </w:rPr>
            </w:pPr>
          </w:p>
        </w:tc>
        <w:tc>
          <w:tcPr>
            <w:tcW w:w="556" w:type="dxa"/>
            <w:tcBorders>
              <w:top w:val="nil"/>
              <w:bottom w:val="nil"/>
            </w:tcBorders>
            <w:shd w:val="clear" w:color="auto" w:fill="auto"/>
            <w:vAlign w:val="bottom"/>
          </w:tcPr>
          <w:p w:rsidR="00BC48BC" w:rsidRPr="004277ED" w:rsidRDefault="00BC48BC" w:rsidP="00F45A8B">
            <w:pPr>
              <w:tabs>
                <w:tab w:val="decimal" w:pos="291"/>
              </w:tabs>
              <w:jc w:val="both"/>
              <w:rPr>
                <w:rFonts w:ascii="Arial Narrow" w:hAnsi="Arial Narrow"/>
                <w:color w:val="000000"/>
                <w:sz w:val="16"/>
                <w:szCs w:val="16"/>
              </w:rPr>
            </w:pPr>
          </w:p>
        </w:tc>
        <w:tc>
          <w:tcPr>
            <w:tcW w:w="614" w:type="dxa"/>
            <w:tcBorders>
              <w:top w:val="nil"/>
              <w:bottom w:val="nil"/>
              <w:right w:val="nil"/>
            </w:tcBorders>
            <w:shd w:val="clear" w:color="auto" w:fill="auto"/>
            <w:vAlign w:val="bottom"/>
          </w:tcPr>
          <w:p w:rsidR="00BC48BC" w:rsidRPr="004277ED" w:rsidRDefault="00BC48BC" w:rsidP="00F45A8B">
            <w:pPr>
              <w:tabs>
                <w:tab w:val="decimal" w:pos="404"/>
              </w:tabs>
              <w:jc w:val="both"/>
              <w:rPr>
                <w:rFonts w:ascii="Arial Narrow" w:hAnsi="Arial Narrow"/>
                <w:color w:val="000000"/>
                <w:sz w:val="16"/>
                <w:szCs w:val="16"/>
              </w:rPr>
            </w:pPr>
          </w:p>
        </w:tc>
        <w:tc>
          <w:tcPr>
            <w:tcW w:w="558" w:type="dxa"/>
            <w:tcBorders>
              <w:top w:val="nil"/>
              <w:left w:val="nil"/>
              <w:bottom w:val="nil"/>
            </w:tcBorders>
            <w:shd w:val="clear" w:color="auto" w:fill="auto"/>
            <w:vAlign w:val="bottom"/>
          </w:tcPr>
          <w:p w:rsidR="00BC48BC" w:rsidRPr="004277ED" w:rsidRDefault="00BC48BC" w:rsidP="00F45A8B">
            <w:pPr>
              <w:tabs>
                <w:tab w:val="decimal" w:pos="317"/>
              </w:tabs>
              <w:jc w:val="both"/>
              <w:rPr>
                <w:rFonts w:ascii="Arial Narrow" w:hAnsi="Arial Narrow"/>
                <w:color w:val="000000"/>
                <w:sz w:val="16"/>
                <w:szCs w:val="16"/>
              </w:rPr>
            </w:pPr>
          </w:p>
        </w:tc>
      </w:tr>
      <w:tr w:rsidR="00BC48BC" w:rsidRPr="00A96BBF" w:rsidTr="00B67B3D">
        <w:trPr>
          <w:jc w:val="center"/>
        </w:trPr>
        <w:tc>
          <w:tcPr>
            <w:tcW w:w="2896" w:type="dxa"/>
            <w:tcBorders>
              <w:top w:val="nil"/>
              <w:bottom w:val="nil"/>
              <w:right w:val="nil"/>
            </w:tcBorders>
            <w:shd w:val="clear" w:color="auto" w:fill="D9D9D9" w:themeFill="background1" w:themeFillShade="D9"/>
            <w:vAlign w:val="bottom"/>
          </w:tcPr>
          <w:p w:rsidR="00BC48BC" w:rsidRDefault="00BC48BC" w:rsidP="00F45A8B">
            <w:pPr>
              <w:rPr>
                <w:rFonts w:ascii="Arial Narrow" w:hAnsi="Arial Narrow"/>
                <w:color w:val="000000"/>
                <w:sz w:val="16"/>
                <w:szCs w:val="16"/>
              </w:rPr>
            </w:pPr>
            <w:r>
              <w:rPr>
                <w:rFonts w:ascii="Arial Narrow" w:hAnsi="Arial Narrow"/>
                <w:color w:val="000000"/>
                <w:sz w:val="16"/>
                <w:szCs w:val="16"/>
              </w:rPr>
              <w:t>ΕΥΔΑΠ</w:t>
            </w:r>
          </w:p>
        </w:tc>
        <w:tc>
          <w:tcPr>
            <w:tcW w:w="595" w:type="dxa"/>
            <w:tcBorders>
              <w:top w:val="nil"/>
              <w:left w:val="nil"/>
              <w:bottom w:val="nil"/>
            </w:tcBorders>
            <w:shd w:val="clear" w:color="auto" w:fill="D9D9D9" w:themeFill="background1" w:themeFillShade="D9"/>
            <w:vAlign w:val="bottom"/>
          </w:tcPr>
          <w:p w:rsidR="00BC48BC" w:rsidRDefault="00BC48BC" w:rsidP="00F45A8B">
            <w:pPr>
              <w:rPr>
                <w:rFonts w:ascii="Arial Narrow" w:hAnsi="Arial Narrow"/>
                <w:color w:val="000000"/>
                <w:sz w:val="16"/>
                <w:szCs w:val="16"/>
              </w:rPr>
            </w:pPr>
          </w:p>
        </w:tc>
        <w:tc>
          <w:tcPr>
            <w:tcW w:w="653" w:type="dxa"/>
            <w:tcBorders>
              <w:top w:val="nil"/>
              <w:bottom w:val="nil"/>
            </w:tcBorders>
            <w:shd w:val="clear" w:color="auto" w:fill="D9D9D9" w:themeFill="background1" w:themeFillShade="D9"/>
            <w:vAlign w:val="bottom"/>
          </w:tcPr>
          <w:p w:rsidR="00BC48BC" w:rsidRPr="004277ED" w:rsidRDefault="00BC48BC" w:rsidP="00F45A8B">
            <w:pPr>
              <w:rPr>
                <w:rFonts w:ascii="Arial Narrow" w:hAnsi="Arial Narrow"/>
                <w:color w:val="000000"/>
                <w:sz w:val="16"/>
                <w:szCs w:val="16"/>
              </w:rPr>
            </w:pPr>
            <w:r w:rsidRPr="004277ED">
              <w:rPr>
                <w:rFonts w:ascii="Arial Narrow" w:hAnsi="Arial Narrow"/>
                <w:color w:val="000000"/>
                <w:sz w:val="16"/>
                <w:szCs w:val="16"/>
              </w:rPr>
              <w:t> </w:t>
            </w:r>
          </w:p>
        </w:tc>
        <w:tc>
          <w:tcPr>
            <w:tcW w:w="695" w:type="dxa"/>
            <w:tcBorders>
              <w:top w:val="nil"/>
              <w:bottom w:val="nil"/>
            </w:tcBorders>
            <w:shd w:val="clear" w:color="auto" w:fill="D9D9D9" w:themeFill="background1" w:themeFillShade="D9"/>
            <w:vAlign w:val="bottom"/>
          </w:tcPr>
          <w:p w:rsidR="00BC48BC" w:rsidRPr="004277ED" w:rsidRDefault="00BC48BC" w:rsidP="00F45A8B">
            <w:pPr>
              <w:rPr>
                <w:rFonts w:ascii="Arial Narrow" w:hAnsi="Arial Narrow"/>
                <w:color w:val="000000"/>
                <w:sz w:val="16"/>
                <w:szCs w:val="16"/>
              </w:rPr>
            </w:pPr>
            <w:r w:rsidRPr="004277ED">
              <w:rPr>
                <w:rFonts w:ascii="Arial Narrow" w:hAnsi="Arial Narrow"/>
                <w:color w:val="000000"/>
                <w:sz w:val="16"/>
                <w:szCs w:val="16"/>
              </w:rPr>
              <w:t> </w:t>
            </w:r>
          </w:p>
        </w:tc>
        <w:tc>
          <w:tcPr>
            <w:tcW w:w="734" w:type="dxa"/>
            <w:tcBorders>
              <w:top w:val="nil"/>
              <w:bottom w:val="nil"/>
            </w:tcBorders>
            <w:shd w:val="clear" w:color="auto" w:fill="D9D9D9" w:themeFill="background1" w:themeFillShade="D9"/>
            <w:vAlign w:val="bottom"/>
          </w:tcPr>
          <w:p w:rsidR="00BC48BC" w:rsidRPr="004277ED" w:rsidRDefault="00BC48BC" w:rsidP="00F45A8B">
            <w:pPr>
              <w:jc w:val="center"/>
              <w:rPr>
                <w:rFonts w:ascii="Arial Narrow" w:hAnsi="Arial Narrow"/>
                <w:color w:val="000000"/>
                <w:sz w:val="16"/>
                <w:szCs w:val="16"/>
              </w:rPr>
            </w:pPr>
          </w:p>
        </w:tc>
        <w:tc>
          <w:tcPr>
            <w:tcW w:w="510"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nil"/>
            </w:tcBorders>
            <w:shd w:val="clear" w:color="auto" w:fill="D9D9D9" w:themeFill="background1" w:themeFillShade="D9"/>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66" w:type="dxa"/>
            <w:tcBorders>
              <w:top w:val="nil"/>
              <w:bottom w:val="nil"/>
            </w:tcBorders>
            <w:shd w:val="clear" w:color="auto" w:fill="D9D9D9" w:themeFill="background1" w:themeFillShade="D9"/>
            <w:vAlign w:val="bottom"/>
          </w:tcPr>
          <w:p w:rsidR="00BC48BC" w:rsidRPr="004277ED" w:rsidRDefault="00BC48BC" w:rsidP="00F45A8B">
            <w:pPr>
              <w:tabs>
                <w:tab w:val="decimal" w:pos="359"/>
              </w:tabs>
              <w:jc w:val="both"/>
              <w:rPr>
                <w:rFonts w:ascii="Arial Narrow" w:hAnsi="Arial Narrow"/>
                <w:color w:val="000000"/>
                <w:sz w:val="16"/>
                <w:szCs w:val="16"/>
              </w:rPr>
            </w:pPr>
          </w:p>
        </w:tc>
        <w:tc>
          <w:tcPr>
            <w:tcW w:w="556" w:type="dxa"/>
            <w:tcBorders>
              <w:top w:val="nil"/>
              <w:bottom w:val="nil"/>
            </w:tcBorders>
            <w:shd w:val="clear" w:color="auto" w:fill="D9D9D9" w:themeFill="background1" w:themeFillShade="D9"/>
            <w:vAlign w:val="bottom"/>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r>
              <w:rPr>
                <w:rFonts w:ascii="Arial Narrow" w:hAnsi="Arial Narrow"/>
                <w:color w:val="000000"/>
                <w:sz w:val="16"/>
                <w:szCs w:val="16"/>
              </w:rPr>
              <w:t>11</w:t>
            </w:r>
          </w:p>
        </w:tc>
        <w:tc>
          <w:tcPr>
            <w:tcW w:w="614" w:type="dxa"/>
            <w:tcBorders>
              <w:top w:val="nil"/>
              <w:bottom w:val="nil"/>
              <w:right w:val="nil"/>
            </w:tcBorders>
            <w:shd w:val="clear" w:color="auto" w:fill="D9D9D9" w:themeFill="background1" w:themeFillShade="D9"/>
            <w:vAlign w:val="bottom"/>
          </w:tcPr>
          <w:p w:rsidR="00BC48BC" w:rsidRPr="004277ED" w:rsidRDefault="00BC48BC" w:rsidP="00F45A8B">
            <w:pPr>
              <w:tabs>
                <w:tab w:val="decimal" w:pos="404"/>
              </w:tabs>
              <w:jc w:val="both"/>
              <w:rPr>
                <w:rFonts w:ascii="Arial Narrow" w:hAnsi="Arial Narrow"/>
                <w:color w:val="000000"/>
                <w:sz w:val="16"/>
                <w:szCs w:val="16"/>
              </w:rPr>
            </w:pPr>
          </w:p>
        </w:tc>
        <w:tc>
          <w:tcPr>
            <w:tcW w:w="558" w:type="dxa"/>
            <w:tcBorders>
              <w:top w:val="nil"/>
              <w:left w:val="nil"/>
              <w:bottom w:val="nil"/>
            </w:tcBorders>
            <w:shd w:val="clear" w:color="auto" w:fill="D9D9D9" w:themeFill="background1" w:themeFillShade="D9"/>
            <w:vAlign w:val="bottom"/>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A96BBF" w:rsidTr="00B67B3D">
        <w:trPr>
          <w:jc w:val="center"/>
        </w:trPr>
        <w:tc>
          <w:tcPr>
            <w:tcW w:w="2896" w:type="dxa"/>
            <w:tcBorders>
              <w:top w:val="nil"/>
              <w:bottom w:val="single" w:sz="4" w:space="0" w:color="auto"/>
              <w:right w:val="nil"/>
            </w:tcBorders>
            <w:shd w:val="clear" w:color="auto" w:fill="auto"/>
            <w:vAlign w:val="bottom"/>
          </w:tcPr>
          <w:p w:rsidR="00BC48BC" w:rsidRDefault="00BC48BC" w:rsidP="00F45A8B">
            <w:pPr>
              <w:rPr>
                <w:rFonts w:ascii="Arial Narrow" w:hAnsi="Arial Narrow"/>
                <w:color w:val="000000"/>
                <w:sz w:val="16"/>
                <w:szCs w:val="16"/>
              </w:rPr>
            </w:pPr>
            <w:r>
              <w:rPr>
                <w:rFonts w:ascii="Arial Narrow" w:hAnsi="Arial Narrow"/>
                <w:color w:val="000000"/>
                <w:sz w:val="16"/>
                <w:szCs w:val="16"/>
              </w:rPr>
              <w:t>ΔΕΠΑ</w:t>
            </w:r>
          </w:p>
        </w:tc>
        <w:tc>
          <w:tcPr>
            <w:tcW w:w="595" w:type="dxa"/>
            <w:tcBorders>
              <w:top w:val="nil"/>
              <w:left w:val="nil"/>
              <w:bottom w:val="single" w:sz="4" w:space="0" w:color="auto"/>
            </w:tcBorders>
            <w:shd w:val="clear" w:color="auto" w:fill="auto"/>
            <w:vAlign w:val="bottom"/>
          </w:tcPr>
          <w:p w:rsidR="00BC48BC" w:rsidRDefault="00BC48BC" w:rsidP="00F45A8B">
            <w:pPr>
              <w:rPr>
                <w:rFonts w:ascii="Arial Narrow" w:hAnsi="Arial Narrow"/>
                <w:color w:val="000000"/>
                <w:sz w:val="16"/>
                <w:szCs w:val="16"/>
              </w:rPr>
            </w:pPr>
          </w:p>
        </w:tc>
        <w:tc>
          <w:tcPr>
            <w:tcW w:w="653" w:type="dxa"/>
            <w:tcBorders>
              <w:top w:val="nil"/>
              <w:bottom w:val="single" w:sz="4" w:space="0" w:color="auto"/>
            </w:tcBorders>
            <w:shd w:val="clear" w:color="auto" w:fill="auto"/>
            <w:vAlign w:val="bottom"/>
          </w:tcPr>
          <w:p w:rsidR="00BC48BC" w:rsidRPr="004277ED" w:rsidRDefault="00BC48BC" w:rsidP="00F45A8B">
            <w:pPr>
              <w:rPr>
                <w:rFonts w:ascii="Arial Narrow" w:hAnsi="Arial Narrow"/>
                <w:color w:val="000000"/>
                <w:sz w:val="16"/>
                <w:szCs w:val="16"/>
              </w:rPr>
            </w:pPr>
            <w:r w:rsidRPr="004277ED">
              <w:rPr>
                <w:rFonts w:ascii="Arial Narrow" w:hAnsi="Arial Narrow"/>
                <w:color w:val="000000"/>
                <w:sz w:val="16"/>
                <w:szCs w:val="16"/>
              </w:rPr>
              <w:t> </w:t>
            </w:r>
          </w:p>
        </w:tc>
        <w:tc>
          <w:tcPr>
            <w:tcW w:w="695" w:type="dxa"/>
            <w:tcBorders>
              <w:top w:val="nil"/>
              <w:bottom w:val="single" w:sz="4" w:space="0" w:color="auto"/>
            </w:tcBorders>
            <w:shd w:val="clear" w:color="auto" w:fill="auto"/>
            <w:vAlign w:val="bottom"/>
          </w:tcPr>
          <w:p w:rsidR="00BC48BC" w:rsidRPr="004277ED" w:rsidRDefault="00BC48BC" w:rsidP="00F45A8B">
            <w:pPr>
              <w:rPr>
                <w:rFonts w:ascii="Arial Narrow" w:hAnsi="Arial Narrow"/>
                <w:color w:val="000000"/>
                <w:sz w:val="16"/>
                <w:szCs w:val="16"/>
              </w:rPr>
            </w:pPr>
            <w:r w:rsidRPr="004277ED">
              <w:rPr>
                <w:rFonts w:ascii="Arial Narrow" w:hAnsi="Arial Narrow"/>
                <w:color w:val="000000"/>
                <w:sz w:val="16"/>
                <w:szCs w:val="16"/>
              </w:rPr>
              <w:t> </w:t>
            </w:r>
          </w:p>
        </w:tc>
        <w:tc>
          <w:tcPr>
            <w:tcW w:w="734" w:type="dxa"/>
            <w:tcBorders>
              <w:top w:val="nil"/>
              <w:bottom w:val="single" w:sz="4" w:space="0" w:color="auto"/>
            </w:tcBorders>
            <w:shd w:val="clear" w:color="auto" w:fill="auto"/>
            <w:vAlign w:val="bottom"/>
          </w:tcPr>
          <w:p w:rsidR="00BC48BC" w:rsidRPr="004277ED" w:rsidRDefault="00BC48BC" w:rsidP="00F45A8B">
            <w:pPr>
              <w:jc w:val="center"/>
              <w:rPr>
                <w:rFonts w:ascii="Arial Narrow" w:hAnsi="Arial Narrow"/>
                <w:color w:val="000000"/>
                <w:sz w:val="16"/>
                <w:szCs w:val="16"/>
              </w:rPr>
            </w:pPr>
          </w:p>
        </w:tc>
        <w:tc>
          <w:tcPr>
            <w:tcW w:w="510" w:type="dxa"/>
            <w:tcBorders>
              <w:top w:val="nil"/>
              <w:bottom w:val="single" w:sz="4" w:space="0" w:color="auto"/>
            </w:tcBorders>
            <w:shd w:val="clear" w:color="auto" w:fill="auto"/>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43" w:type="dxa"/>
            <w:tcBorders>
              <w:top w:val="nil"/>
              <w:bottom w:val="single" w:sz="4" w:space="0" w:color="auto"/>
            </w:tcBorders>
            <w:shd w:val="clear" w:color="auto" w:fill="auto"/>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38" w:type="dxa"/>
            <w:tcBorders>
              <w:top w:val="nil"/>
              <w:bottom w:val="single" w:sz="4" w:space="0" w:color="auto"/>
            </w:tcBorders>
            <w:shd w:val="clear" w:color="auto" w:fill="auto"/>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4" w:space="0" w:color="auto"/>
            </w:tcBorders>
            <w:shd w:val="clear" w:color="auto" w:fill="auto"/>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 </w:t>
            </w:r>
          </w:p>
        </w:tc>
        <w:tc>
          <w:tcPr>
            <w:tcW w:w="509" w:type="dxa"/>
            <w:tcBorders>
              <w:top w:val="nil"/>
              <w:bottom w:val="single" w:sz="4" w:space="0" w:color="auto"/>
            </w:tcBorders>
            <w:shd w:val="clear" w:color="auto" w:fill="auto"/>
            <w:vAlign w:val="bottom"/>
          </w:tcPr>
          <w:p w:rsidR="00BC48BC" w:rsidRPr="004277ED" w:rsidRDefault="00BC48BC" w:rsidP="00F45A8B">
            <w:pPr>
              <w:jc w:val="right"/>
              <w:rPr>
                <w:rFonts w:ascii="Arial Narrow" w:hAnsi="Arial Narrow"/>
                <w:color w:val="000000"/>
                <w:sz w:val="16"/>
                <w:szCs w:val="16"/>
              </w:rPr>
            </w:pPr>
            <w:r w:rsidRPr="004277ED">
              <w:rPr>
                <w:rFonts w:ascii="Arial Narrow" w:hAnsi="Arial Narrow"/>
                <w:color w:val="000000"/>
                <w:sz w:val="16"/>
                <w:szCs w:val="16"/>
              </w:rPr>
              <w:t>1,2</w:t>
            </w:r>
          </w:p>
        </w:tc>
        <w:tc>
          <w:tcPr>
            <w:tcW w:w="566" w:type="dxa"/>
            <w:tcBorders>
              <w:top w:val="nil"/>
              <w:bottom w:val="single" w:sz="4" w:space="0" w:color="auto"/>
            </w:tcBorders>
            <w:shd w:val="clear" w:color="auto" w:fill="auto"/>
            <w:vAlign w:val="bottom"/>
          </w:tcPr>
          <w:p w:rsidR="00BC48BC" w:rsidRPr="004277ED" w:rsidRDefault="00BC48BC" w:rsidP="00F45A8B">
            <w:pPr>
              <w:tabs>
                <w:tab w:val="decimal" w:pos="359"/>
              </w:tabs>
              <w:jc w:val="both"/>
              <w:rPr>
                <w:rFonts w:ascii="Arial Narrow" w:hAnsi="Arial Narrow"/>
                <w:color w:val="000000"/>
                <w:sz w:val="16"/>
                <w:szCs w:val="16"/>
              </w:rPr>
            </w:pPr>
          </w:p>
        </w:tc>
        <w:tc>
          <w:tcPr>
            <w:tcW w:w="556" w:type="dxa"/>
            <w:tcBorders>
              <w:top w:val="nil"/>
              <w:bottom w:val="single" w:sz="4" w:space="0" w:color="auto"/>
            </w:tcBorders>
            <w:shd w:val="clear" w:color="auto" w:fill="auto"/>
            <w:vAlign w:val="bottom"/>
          </w:tcPr>
          <w:p w:rsidR="00BC48BC" w:rsidRPr="004277ED" w:rsidRDefault="00BC48BC" w:rsidP="00F45A8B">
            <w:pPr>
              <w:tabs>
                <w:tab w:val="decimal" w:pos="291"/>
              </w:tabs>
              <w:jc w:val="both"/>
              <w:rPr>
                <w:rFonts w:ascii="Arial Narrow" w:hAnsi="Arial Narrow"/>
                <w:color w:val="000000"/>
                <w:sz w:val="16"/>
                <w:szCs w:val="16"/>
              </w:rPr>
            </w:pPr>
            <w:r w:rsidRPr="004277ED">
              <w:rPr>
                <w:rFonts w:ascii="Arial Narrow" w:hAnsi="Arial Narrow"/>
                <w:color w:val="000000"/>
                <w:sz w:val="16"/>
                <w:szCs w:val="16"/>
              </w:rPr>
              <w:t> </w:t>
            </w:r>
          </w:p>
        </w:tc>
        <w:tc>
          <w:tcPr>
            <w:tcW w:w="614" w:type="dxa"/>
            <w:tcBorders>
              <w:top w:val="nil"/>
              <w:bottom w:val="single" w:sz="4" w:space="0" w:color="auto"/>
              <w:right w:val="nil"/>
            </w:tcBorders>
            <w:shd w:val="clear" w:color="auto" w:fill="auto"/>
            <w:vAlign w:val="bottom"/>
          </w:tcPr>
          <w:p w:rsidR="00BC48BC" w:rsidRPr="004277ED" w:rsidRDefault="00BC48BC" w:rsidP="00F45A8B">
            <w:pPr>
              <w:tabs>
                <w:tab w:val="decimal" w:pos="404"/>
              </w:tabs>
              <w:jc w:val="both"/>
              <w:rPr>
                <w:rFonts w:ascii="Arial Narrow" w:hAnsi="Arial Narrow"/>
                <w:color w:val="000000"/>
                <w:sz w:val="16"/>
                <w:szCs w:val="16"/>
              </w:rPr>
            </w:pPr>
            <w:r w:rsidRPr="004277ED">
              <w:rPr>
                <w:rFonts w:ascii="Arial Narrow" w:hAnsi="Arial Narrow"/>
                <w:color w:val="000000"/>
                <w:sz w:val="16"/>
                <w:szCs w:val="16"/>
              </w:rPr>
              <w:t> </w:t>
            </w:r>
          </w:p>
        </w:tc>
        <w:tc>
          <w:tcPr>
            <w:tcW w:w="558" w:type="dxa"/>
            <w:tcBorders>
              <w:top w:val="nil"/>
              <w:left w:val="nil"/>
              <w:bottom w:val="single" w:sz="4" w:space="0" w:color="auto"/>
            </w:tcBorders>
            <w:shd w:val="clear" w:color="auto" w:fill="auto"/>
            <w:vAlign w:val="bottom"/>
          </w:tcPr>
          <w:p w:rsidR="00BC48BC" w:rsidRPr="004277ED" w:rsidRDefault="00BC48BC" w:rsidP="00F45A8B">
            <w:pPr>
              <w:tabs>
                <w:tab w:val="decimal" w:pos="317"/>
              </w:tabs>
              <w:jc w:val="both"/>
              <w:rPr>
                <w:rFonts w:ascii="Arial Narrow" w:hAnsi="Arial Narrow"/>
                <w:color w:val="000000"/>
                <w:sz w:val="16"/>
                <w:szCs w:val="16"/>
              </w:rPr>
            </w:pPr>
            <w:r w:rsidRPr="004277ED">
              <w:rPr>
                <w:rFonts w:ascii="Arial Narrow" w:hAnsi="Arial Narrow"/>
                <w:color w:val="000000"/>
                <w:sz w:val="16"/>
                <w:szCs w:val="16"/>
              </w:rPr>
              <w:t> </w:t>
            </w:r>
          </w:p>
        </w:tc>
      </w:tr>
      <w:tr w:rsidR="00BC48BC" w:rsidRPr="00B9751E" w:rsidTr="00B67B3D">
        <w:trPr>
          <w:jc w:val="center"/>
        </w:trPr>
        <w:tc>
          <w:tcPr>
            <w:tcW w:w="2896" w:type="dxa"/>
            <w:tcBorders>
              <w:top w:val="single" w:sz="4" w:space="0" w:color="auto"/>
              <w:bottom w:val="single" w:sz="4" w:space="0" w:color="auto"/>
              <w:right w:val="nil"/>
            </w:tcBorders>
            <w:shd w:val="clear" w:color="auto" w:fill="D9D9D9" w:themeFill="background1" w:themeFillShade="D9"/>
            <w:vAlign w:val="bottom"/>
          </w:tcPr>
          <w:p w:rsidR="00BC48BC" w:rsidRPr="00B9751E" w:rsidRDefault="00BC48BC" w:rsidP="00F45A8B">
            <w:pPr>
              <w:rPr>
                <w:rFonts w:ascii="Arial Narrow" w:hAnsi="Arial Narrow"/>
                <w:b/>
                <w:color w:val="000000"/>
                <w:sz w:val="16"/>
                <w:szCs w:val="16"/>
              </w:rPr>
            </w:pPr>
            <w:r w:rsidRPr="00B9751E">
              <w:rPr>
                <w:rFonts w:ascii="Arial Narrow" w:hAnsi="Arial Narrow"/>
                <w:b/>
                <w:color w:val="000000"/>
                <w:sz w:val="16"/>
                <w:szCs w:val="16"/>
              </w:rPr>
              <w:t>Σύνολο μερισμάτων</w:t>
            </w:r>
          </w:p>
        </w:tc>
        <w:tc>
          <w:tcPr>
            <w:tcW w:w="595" w:type="dxa"/>
            <w:tcBorders>
              <w:top w:val="single" w:sz="4" w:space="0" w:color="auto"/>
              <w:left w:val="nil"/>
              <w:bottom w:val="single" w:sz="4" w:space="0" w:color="auto"/>
            </w:tcBorders>
            <w:shd w:val="clear" w:color="auto" w:fill="D9D9D9" w:themeFill="background1" w:themeFillShade="D9"/>
            <w:vAlign w:val="bottom"/>
          </w:tcPr>
          <w:p w:rsidR="00BC48BC" w:rsidRPr="00B9751E" w:rsidRDefault="00BC48BC" w:rsidP="00F45A8B">
            <w:pPr>
              <w:rPr>
                <w:rFonts w:ascii="Arial Narrow" w:hAnsi="Arial Narrow"/>
                <w:b/>
                <w:color w:val="000000"/>
                <w:sz w:val="16"/>
                <w:szCs w:val="16"/>
              </w:rPr>
            </w:pPr>
          </w:p>
        </w:tc>
        <w:tc>
          <w:tcPr>
            <w:tcW w:w="653"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rPr>
                <w:rFonts w:ascii="Arial Narrow" w:hAnsi="Arial Narrow"/>
                <w:b/>
                <w:color w:val="000000"/>
                <w:sz w:val="16"/>
                <w:szCs w:val="16"/>
              </w:rPr>
            </w:pPr>
            <w:r w:rsidRPr="00B9751E">
              <w:rPr>
                <w:rFonts w:ascii="Arial Narrow" w:hAnsi="Arial Narrow"/>
                <w:b/>
                <w:color w:val="000000"/>
                <w:sz w:val="16"/>
                <w:szCs w:val="16"/>
              </w:rPr>
              <w:t> </w:t>
            </w:r>
          </w:p>
        </w:tc>
        <w:tc>
          <w:tcPr>
            <w:tcW w:w="695"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rPr>
                <w:rFonts w:ascii="Arial Narrow" w:hAnsi="Arial Narrow"/>
                <w:b/>
                <w:color w:val="000000"/>
                <w:sz w:val="16"/>
                <w:szCs w:val="16"/>
              </w:rPr>
            </w:pPr>
            <w:r w:rsidRPr="00B9751E">
              <w:rPr>
                <w:rFonts w:ascii="Arial Narrow" w:hAnsi="Arial Narrow"/>
                <w:b/>
                <w:color w:val="000000"/>
                <w:sz w:val="16"/>
                <w:szCs w:val="16"/>
              </w:rPr>
              <w:t> </w:t>
            </w:r>
          </w:p>
        </w:tc>
        <w:tc>
          <w:tcPr>
            <w:tcW w:w="734"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jc w:val="center"/>
              <w:rPr>
                <w:rFonts w:ascii="Arial Narrow" w:hAnsi="Arial Narrow"/>
                <w:b/>
                <w:color w:val="000000"/>
                <w:sz w:val="16"/>
                <w:szCs w:val="16"/>
              </w:rPr>
            </w:pPr>
          </w:p>
        </w:tc>
        <w:tc>
          <w:tcPr>
            <w:tcW w:w="510"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jc w:val="right"/>
              <w:rPr>
                <w:rFonts w:ascii="Arial Narrow" w:hAnsi="Arial Narrow"/>
                <w:b/>
                <w:color w:val="000000"/>
                <w:sz w:val="16"/>
                <w:szCs w:val="16"/>
              </w:rPr>
            </w:pPr>
            <w:r w:rsidRPr="00B9751E">
              <w:rPr>
                <w:rFonts w:ascii="Arial Narrow" w:hAnsi="Arial Narrow"/>
                <w:b/>
                <w:color w:val="000000"/>
                <w:sz w:val="16"/>
                <w:szCs w:val="16"/>
              </w:rPr>
              <w:t> 0</w:t>
            </w:r>
          </w:p>
        </w:tc>
        <w:tc>
          <w:tcPr>
            <w:tcW w:w="543"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jc w:val="right"/>
              <w:rPr>
                <w:rFonts w:ascii="Arial Narrow" w:hAnsi="Arial Narrow"/>
                <w:b/>
                <w:color w:val="000000"/>
                <w:sz w:val="16"/>
                <w:szCs w:val="16"/>
              </w:rPr>
            </w:pPr>
            <w:r w:rsidRPr="00B9751E">
              <w:rPr>
                <w:rFonts w:ascii="Arial Narrow" w:hAnsi="Arial Narrow"/>
                <w:b/>
                <w:color w:val="000000"/>
                <w:sz w:val="16"/>
                <w:szCs w:val="16"/>
              </w:rPr>
              <w:t>0</w:t>
            </w:r>
          </w:p>
        </w:tc>
        <w:tc>
          <w:tcPr>
            <w:tcW w:w="538"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jc w:val="right"/>
              <w:rPr>
                <w:rFonts w:ascii="Arial Narrow" w:hAnsi="Arial Narrow"/>
                <w:b/>
                <w:color w:val="000000"/>
                <w:sz w:val="16"/>
                <w:szCs w:val="16"/>
              </w:rPr>
            </w:pPr>
            <w:r w:rsidRPr="00B9751E">
              <w:rPr>
                <w:rFonts w:ascii="Arial Narrow" w:hAnsi="Arial Narrow"/>
                <w:b/>
                <w:color w:val="000000"/>
                <w:sz w:val="16"/>
                <w:szCs w:val="16"/>
              </w:rPr>
              <w:t>0</w:t>
            </w:r>
          </w:p>
        </w:tc>
        <w:tc>
          <w:tcPr>
            <w:tcW w:w="509"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jc w:val="right"/>
              <w:rPr>
                <w:rFonts w:ascii="Arial Narrow" w:hAnsi="Arial Narrow"/>
                <w:b/>
                <w:color w:val="000000"/>
                <w:sz w:val="16"/>
                <w:szCs w:val="16"/>
              </w:rPr>
            </w:pPr>
            <w:r w:rsidRPr="00B9751E">
              <w:rPr>
                <w:rFonts w:ascii="Arial Narrow" w:hAnsi="Arial Narrow"/>
                <w:b/>
                <w:color w:val="000000"/>
                <w:sz w:val="16"/>
                <w:szCs w:val="16"/>
              </w:rPr>
              <w:t>25,5</w:t>
            </w:r>
          </w:p>
        </w:tc>
        <w:tc>
          <w:tcPr>
            <w:tcW w:w="509"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jc w:val="right"/>
              <w:rPr>
                <w:rFonts w:ascii="Arial Narrow" w:hAnsi="Arial Narrow"/>
                <w:b/>
                <w:color w:val="000000"/>
                <w:sz w:val="16"/>
                <w:szCs w:val="16"/>
              </w:rPr>
            </w:pPr>
            <w:r w:rsidRPr="00B9751E">
              <w:rPr>
                <w:rFonts w:ascii="Arial Narrow" w:hAnsi="Arial Narrow"/>
                <w:b/>
                <w:color w:val="000000"/>
                <w:sz w:val="16"/>
                <w:szCs w:val="16"/>
              </w:rPr>
              <w:t>28,4</w:t>
            </w:r>
          </w:p>
        </w:tc>
        <w:tc>
          <w:tcPr>
            <w:tcW w:w="566"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tabs>
                <w:tab w:val="decimal" w:pos="359"/>
              </w:tabs>
              <w:jc w:val="both"/>
              <w:rPr>
                <w:rFonts w:ascii="Arial Narrow" w:hAnsi="Arial Narrow"/>
                <w:b/>
                <w:color w:val="000000"/>
                <w:sz w:val="16"/>
                <w:szCs w:val="16"/>
              </w:rPr>
            </w:pPr>
            <w:r w:rsidRPr="00B9751E">
              <w:rPr>
                <w:rFonts w:ascii="Arial Narrow" w:hAnsi="Arial Narrow"/>
                <w:b/>
                <w:color w:val="000000"/>
                <w:sz w:val="16"/>
                <w:szCs w:val="16"/>
              </w:rPr>
              <w:t>0</w:t>
            </w:r>
          </w:p>
        </w:tc>
        <w:tc>
          <w:tcPr>
            <w:tcW w:w="556" w:type="dxa"/>
            <w:tcBorders>
              <w:top w:val="single" w:sz="4" w:space="0" w:color="auto"/>
              <w:bottom w:val="single" w:sz="4" w:space="0" w:color="auto"/>
            </w:tcBorders>
            <w:shd w:val="clear" w:color="auto" w:fill="D9D9D9" w:themeFill="background1" w:themeFillShade="D9"/>
            <w:vAlign w:val="bottom"/>
          </w:tcPr>
          <w:p w:rsidR="00BC48BC" w:rsidRPr="00B9751E" w:rsidRDefault="00BC48BC" w:rsidP="00F45A8B">
            <w:pPr>
              <w:tabs>
                <w:tab w:val="decimal" w:pos="291"/>
              </w:tabs>
              <w:jc w:val="both"/>
              <w:rPr>
                <w:rFonts w:ascii="Arial Narrow" w:hAnsi="Arial Narrow"/>
                <w:b/>
                <w:color w:val="000000"/>
                <w:sz w:val="16"/>
                <w:szCs w:val="16"/>
              </w:rPr>
            </w:pPr>
            <w:r w:rsidRPr="00B9751E">
              <w:rPr>
                <w:rFonts w:ascii="Arial Narrow" w:hAnsi="Arial Narrow"/>
                <w:b/>
                <w:color w:val="000000"/>
                <w:sz w:val="16"/>
                <w:szCs w:val="16"/>
              </w:rPr>
              <w:t>11</w:t>
            </w:r>
          </w:p>
        </w:tc>
        <w:tc>
          <w:tcPr>
            <w:tcW w:w="614" w:type="dxa"/>
            <w:tcBorders>
              <w:top w:val="single" w:sz="4" w:space="0" w:color="auto"/>
              <w:bottom w:val="single" w:sz="4" w:space="0" w:color="auto"/>
              <w:right w:val="nil"/>
            </w:tcBorders>
            <w:shd w:val="clear" w:color="auto" w:fill="D9D9D9" w:themeFill="background1" w:themeFillShade="D9"/>
            <w:vAlign w:val="bottom"/>
          </w:tcPr>
          <w:p w:rsidR="00BC48BC" w:rsidRPr="00B9751E" w:rsidRDefault="00BC48BC" w:rsidP="00F45A8B">
            <w:pPr>
              <w:tabs>
                <w:tab w:val="decimal" w:pos="404"/>
              </w:tabs>
              <w:jc w:val="both"/>
              <w:rPr>
                <w:rFonts w:ascii="Arial Narrow" w:hAnsi="Arial Narrow"/>
                <w:b/>
                <w:color w:val="000000"/>
                <w:sz w:val="16"/>
                <w:szCs w:val="16"/>
              </w:rPr>
            </w:pPr>
            <w:r w:rsidRPr="00B9751E">
              <w:rPr>
                <w:rFonts w:ascii="Arial Narrow" w:hAnsi="Arial Narrow"/>
                <w:b/>
                <w:color w:val="000000"/>
                <w:sz w:val="16"/>
                <w:szCs w:val="16"/>
              </w:rPr>
              <w:t>0</w:t>
            </w:r>
          </w:p>
        </w:tc>
        <w:tc>
          <w:tcPr>
            <w:tcW w:w="558" w:type="dxa"/>
            <w:tcBorders>
              <w:top w:val="single" w:sz="4" w:space="0" w:color="auto"/>
              <w:left w:val="nil"/>
              <w:bottom w:val="single" w:sz="4" w:space="0" w:color="auto"/>
            </w:tcBorders>
            <w:shd w:val="clear" w:color="auto" w:fill="D9D9D9" w:themeFill="background1" w:themeFillShade="D9"/>
            <w:vAlign w:val="bottom"/>
          </w:tcPr>
          <w:p w:rsidR="00BC48BC" w:rsidRPr="00B9751E" w:rsidRDefault="00BC48BC" w:rsidP="00F45A8B">
            <w:pPr>
              <w:tabs>
                <w:tab w:val="decimal" w:pos="317"/>
              </w:tabs>
              <w:jc w:val="both"/>
              <w:rPr>
                <w:rFonts w:ascii="Arial Narrow" w:hAnsi="Arial Narrow"/>
                <w:b/>
                <w:color w:val="000000"/>
                <w:sz w:val="16"/>
                <w:szCs w:val="16"/>
              </w:rPr>
            </w:pPr>
            <w:r w:rsidRPr="00B9751E">
              <w:rPr>
                <w:rFonts w:ascii="Arial Narrow" w:hAnsi="Arial Narrow"/>
                <w:b/>
                <w:color w:val="000000"/>
                <w:sz w:val="16"/>
                <w:szCs w:val="16"/>
              </w:rPr>
              <w:t>0</w:t>
            </w:r>
          </w:p>
        </w:tc>
      </w:tr>
      <w:tr w:rsidR="00BC48BC" w:rsidRPr="00DC18C9" w:rsidTr="00B67B3D">
        <w:trPr>
          <w:jc w:val="center"/>
        </w:trPr>
        <w:tc>
          <w:tcPr>
            <w:tcW w:w="2896" w:type="dxa"/>
            <w:tcBorders>
              <w:top w:val="single" w:sz="4" w:space="0" w:color="auto"/>
              <w:bottom w:val="single" w:sz="4" w:space="0" w:color="auto"/>
              <w:right w:val="nil"/>
            </w:tcBorders>
            <w:shd w:val="clear" w:color="auto" w:fill="D9D9D9" w:themeFill="background1" w:themeFillShade="D9"/>
            <w:vAlign w:val="bottom"/>
          </w:tcPr>
          <w:p w:rsidR="00BC48BC" w:rsidRPr="00DC18C9" w:rsidRDefault="00BC48BC" w:rsidP="00F45A8B">
            <w:pPr>
              <w:rPr>
                <w:rFonts w:ascii="Arial Narrow" w:hAnsi="Arial Narrow"/>
                <w:b/>
                <w:color w:val="000000"/>
                <w:sz w:val="16"/>
                <w:szCs w:val="16"/>
              </w:rPr>
            </w:pPr>
            <w:r w:rsidRPr="00DC18C9">
              <w:rPr>
                <w:rFonts w:ascii="Arial Narrow" w:hAnsi="Arial Narrow"/>
                <w:b/>
                <w:color w:val="000000"/>
                <w:sz w:val="16"/>
                <w:szCs w:val="16"/>
              </w:rPr>
              <w:t>Σύνολο εσόδων από αποκρατικοποιήσεις</w:t>
            </w:r>
          </w:p>
        </w:tc>
        <w:tc>
          <w:tcPr>
            <w:tcW w:w="595" w:type="dxa"/>
            <w:tcBorders>
              <w:top w:val="single" w:sz="4" w:space="0" w:color="auto"/>
              <w:left w:val="nil"/>
              <w:bottom w:val="single" w:sz="4" w:space="0" w:color="auto"/>
            </w:tcBorders>
            <w:shd w:val="clear" w:color="auto" w:fill="D9D9D9" w:themeFill="background1" w:themeFillShade="D9"/>
            <w:vAlign w:val="bottom"/>
          </w:tcPr>
          <w:p w:rsidR="00BC48BC" w:rsidRPr="00DC18C9" w:rsidRDefault="00BC48BC" w:rsidP="00F45A8B">
            <w:pPr>
              <w:rPr>
                <w:rFonts w:ascii="Arial Narrow" w:hAnsi="Arial Narrow"/>
                <w:b/>
                <w:color w:val="000000"/>
                <w:sz w:val="16"/>
                <w:szCs w:val="16"/>
              </w:rPr>
            </w:pPr>
          </w:p>
        </w:tc>
        <w:tc>
          <w:tcPr>
            <w:tcW w:w="653"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tabs>
                <w:tab w:val="decimal" w:pos="539"/>
              </w:tabs>
              <w:jc w:val="both"/>
              <w:rPr>
                <w:rFonts w:ascii="Arial Narrow" w:hAnsi="Arial Narrow"/>
                <w:b/>
                <w:bCs/>
                <w:color w:val="000000"/>
                <w:sz w:val="16"/>
                <w:szCs w:val="16"/>
              </w:rPr>
            </w:pPr>
            <w:r w:rsidRPr="00DA0AA1">
              <w:rPr>
                <w:rFonts w:ascii="Arial Narrow" w:hAnsi="Arial Narrow"/>
                <w:b/>
                <w:bCs/>
                <w:color w:val="000000"/>
                <w:sz w:val="16"/>
                <w:szCs w:val="16"/>
              </w:rPr>
              <w:t>8.889,3</w:t>
            </w:r>
          </w:p>
        </w:tc>
        <w:tc>
          <w:tcPr>
            <w:tcW w:w="695"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tabs>
                <w:tab w:val="decimal" w:pos="539"/>
              </w:tabs>
              <w:jc w:val="both"/>
              <w:rPr>
                <w:rFonts w:ascii="Arial Narrow" w:hAnsi="Arial Narrow"/>
                <w:b/>
                <w:bCs/>
                <w:color w:val="000000"/>
                <w:sz w:val="16"/>
                <w:szCs w:val="16"/>
              </w:rPr>
            </w:pPr>
            <w:r w:rsidRPr="00DA0AA1">
              <w:rPr>
                <w:rFonts w:ascii="Arial Narrow" w:hAnsi="Arial Narrow"/>
                <w:b/>
                <w:bCs/>
                <w:color w:val="000000"/>
                <w:sz w:val="16"/>
                <w:szCs w:val="16"/>
              </w:rPr>
              <w:t>5.445,3</w:t>
            </w:r>
          </w:p>
        </w:tc>
        <w:tc>
          <w:tcPr>
            <w:tcW w:w="734"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jc w:val="center"/>
              <w:rPr>
                <w:rFonts w:ascii="Arial Narrow" w:hAnsi="Arial Narrow"/>
                <w:b/>
                <w:bCs/>
                <w:color w:val="000000"/>
                <w:sz w:val="16"/>
                <w:szCs w:val="16"/>
              </w:rPr>
            </w:pPr>
          </w:p>
        </w:tc>
        <w:tc>
          <w:tcPr>
            <w:tcW w:w="510"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jc w:val="right"/>
              <w:rPr>
                <w:rFonts w:ascii="Arial Narrow" w:hAnsi="Arial Narrow"/>
                <w:b/>
                <w:bCs/>
                <w:color w:val="000000"/>
                <w:sz w:val="16"/>
                <w:szCs w:val="16"/>
              </w:rPr>
            </w:pPr>
            <w:r w:rsidRPr="00DA0AA1">
              <w:rPr>
                <w:rFonts w:ascii="Arial Narrow" w:hAnsi="Arial Narrow"/>
                <w:b/>
                <w:bCs/>
                <w:color w:val="000000"/>
                <w:sz w:val="16"/>
                <w:szCs w:val="16"/>
              </w:rPr>
              <w:t>1.165,7</w:t>
            </w:r>
          </w:p>
        </w:tc>
        <w:tc>
          <w:tcPr>
            <w:tcW w:w="543"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jc w:val="right"/>
              <w:rPr>
                <w:rFonts w:ascii="Arial Narrow" w:hAnsi="Arial Narrow"/>
                <w:b/>
                <w:bCs/>
                <w:color w:val="000000"/>
                <w:sz w:val="16"/>
                <w:szCs w:val="16"/>
              </w:rPr>
            </w:pPr>
            <w:r w:rsidRPr="00DA0AA1">
              <w:rPr>
                <w:rFonts w:ascii="Arial Narrow" w:hAnsi="Arial Narrow"/>
                <w:b/>
                <w:bCs/>
                <w:color w:val="000000"/>
                <w:sz w:val="16"/>
                <w:szCs w:val="16"/>
              </w:rPr>
              <w:t>5,2</w:t>
            </w:r>
          </w:p>
        </w:tc>
        <w:tc>
          <w:tcPr>
            <w:tcW w:w="538"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jc w:val="right"/>
              <w:rPr>
                <w:rFonts w:ascii="Arial Narrow" w:hAnsi="Arial Narrow"/>
                <w:b/>
                <w:bCs/>
                <w:color w:val="000000"/>
                <w:sz w:val="16"/>
                <w:szCs w:val="16"/>
              </w:rPr>
            </w:pPr>
            <w:r w:rsidRPr="00DA0AA1">
              <w:rPr>
                <w:rFonts w:ascii="Arial Narrow" w:hAnsi="Arial Narrow"/>
                <w:b/>
                <w:bCs/>
                <w:color w:val="000000"/>
                <w:sz w:val="16"/>
                <w:szCs w:val="16"/>
              </w:rPr>
              <w:t>1.040,4</w:t>
            </w:r>
          </w:p>
        </w:tc>
        <w:tc>
          <w:tcPr>
            <w:tcW w:w="509"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jc w:val="right"/>
              <w:rPr>
                <w:rFonts w:ascii="Arial Narrow" w:hAnsi="Arial Narrow"/>
                <w:b/>
                <w:bCs/>
                <w:color w:val="000000"/>
                <w:sz w:val="16"/>
                <w:szCs w:val="16"/>
              </w:rPr>
            </w:pPr>
            <w:r w:rsidRPr="00DA0AA1">
              <w:rPr>
                <w:rFonts w:ascii="Arial Narrow" w:hAnsi="Arial Narrow"/>
                <w:b/>
                <w:bCs/>
                <w:color w:val="000000"/>
                <w:sz w:val="16"/>
                <w:szCs w:val="16"/>
              </w:rPr>
              <w:t>419,6</w:t>
            </w:r>
          </w:p>
        </w:tc>
        <w:tc>
          <w:tcPr>
            <w:tcW w:w="509"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jc w:val="right"/>
              <w:rPr>
                <w:rFonts w:ascii="Arial Narrow" w:hAnsi="Arial Narrow"/>
                <w:b/>
                <w:bCs/>
                <w:color w:val="000000"/>
                <w:sz w:val="16"/>
                <w:szCs w:val="16"/>
              </w:rPr>
            </w:pPr>
            <w:r w:rsidRPr="00DA0AA1">
              <w:rPr>
                <w:rFonts w:ascii="Arial Narrow" w:hAnsi="Arial Narrow"/>
                <w:b/>
                <w:bCs/>
                <w:color w:val="000000"/>
                <w:sz w:val="16"/>
                <w:szCs w:val="16"/>
              </w:rPr>
              <w:t>289,2</w:t>
            </w:r>
          </w:p>
        </w:tc>
        <w:tc>
          <w:tcPr>
            <w:tcW w:w="566"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tabs>
                <w:tab w:val="decimal" w:pos="359"/>
              </w:tabs>
              <w:jc w:val="both"/>
              <w:rPr>
                <w:rFonts w:ascii="Arial Narrow" w:hAnsi="Arial Narrow"/>
                <w:b/>
                <w:bCs/>
                <w:color w:val="000000"/>
                <w:sz w:val="16"/>
                <w:szCs w:val="16"/>
              </w:rPr>
            </w:pPr>
            <w:r w:rsidRPr="00DA0AA1">
              <w:rPr>
                <w:rFonts w:ascii="Arial Narrow" w:hAnsi="Arial Narrow"/>
                <w:b/>
                <w:bCs/>
                <w:color w:val="000000"/>
                <w:sz w:val="16"/>
                <w:szCs w:val="16"/>
              </w:rPr>
              <w:t>497,5</w:t>
            </w:r>
          </w:p>
        </w:tc>
        <w:tc>
          <w:tcPr>
            <w:tcW w:w="556"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tabs>
                <w:tab w:val="decimal" w:pos="291"/>
              </w:tabs>
              <w:jc w:val="both"/>
              <w:rPr>
                <w:rFonts w:ascii="Arial Narrow" w:hAnsi="Arial Narrow"/>
                <w:b/>
                <w:bCs/>
                <w:color w:val="000000"/>
                <w:sz w:val="16"/>
                <w:szCs w:val="16"/>
              </w:rPr>
            </w:pPr>
            <w:r w:rsidRPr="00DA0AA1">
              <w:rPr>
                <w:rFonts w:ascii="Arial Narrow" w:hAnsi="Arial Narrow"/>
                <w:b/>
                <w:bCs/>
                <w:color w:val="000000"/>
                <w:sz w:val="16"/>
                <w:szCs w:val="16"/>
              </w:rPr>
              <w:t>1.378,8</w:t>
            </w:r>
          </w:p>
        </w:tc>
        <w:tc>
          <w:tcPr>
            <w:tcW w:w="614"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tabs>
                <w:tab w:val="decimal" w:pos="404"/>
              </w:tabs>
              <w:jc w:val="both"/>
              <w:rPr>
                <w:rFonts w:ascii="Arial Narrow" w:hAnsi="Arial Narrow"/>
                <w:b/>
                <w:bCs/>
                <w:color w:val="000000"/>
                <w:sz w:val="16"/>
                <w:szCs w:val="16"/>
              </w:rPr>
            </w:pPr>
            <w:r w:rsidRPr="00DA0AA1">
              <w:rPr>
                <w:rFonts w:ascii="Arial Narrow" w:hAnsi="Arial Narrow"/>
                <w:b/>
                <w:bCs/>
                <w:color w:val="000000"/>
                <w:sz w:val="16"/>
                <w:szCs w:val="16"/>
              </w:rPr>
              <w:t>2.152,8</w:t>
            </w:r>
          </w:p>
        </w:tc>
        <w:tc>
          <w:tcPr>
            <w:tcW w:w="558" w:type="dxa"/>
            <w:tcBorders>
              <w:top w:val="single" w:sz="4" w:space="0" w:color="auto"/>
              <w:bottom w:val="single" w:sz="4" w:space="0" w:color="auto"/>
            </w:tcBorders>
            <w:shd w:val="clear" w:color="auto" w:fill="D9D9D9" w:themeFill="background1" w:themeFillShade="D9"/>
            <w:vAlign w:val="bottom"/>
          </w:tcPr>
          <w:p w:rsidR="00BC48BC" w:rsidRPr="00DA0AA1" w:rsidRDefault="00BC48BC" w:rsidP="00F45A8B">
            <w:pPr>
              <w:tabs>
                <w:tab w:val="decimal" w:pos="317"/>
              </w:tabs>
              <w:jc w:val="both"/>
              <w:rPr>
                <w:rFonts w:ascii="Arial Narrow" w:hAnsi="Arial Narrow"/>
                <w:b/>
                <w:bCs/>
                <w:color w:val="000000"/>
                <w:sz w:val="16"/>
                <w:szCs w:val="16"/>
              </w:rPr>
            </w:pPr>
            <w:r w:rsidRPr="00DA0AA1">
              <w:rPr>
                <w:rFonts w:ascii="Arial Narrow" w:hAnsi="Arial Narrow"/>
                <w:b/>
                <w:bCs/>
                <w:color w:val="000000"/>
                <w:sz w:val="16"/>
                <w:szCs w:val="16"/>
              </w:rPr>
              <w:t>350,6</w:t>
            </w:r>
          </w:p>
        </w:tc>
      </w:tr>
    </w:tbl>
    <w:tbl>
      <w:tblPr>
        <w:tblW w:w="8931" w:type="dxa"/>
        <w:jc w:val="center"/>
        <w:tblLayout w:type="fixed"/>
        <w:tblLook w:val="0000"/>
      </w:tblPr>
      <w:tblGrid>
        <w:gridCol w:w="1660"/>
        <w:gridCol w:w="992"/>
        <w:gridCol w:w="1134"/>
        <w:gridCol w:w="961"/>
        <w:gridCol w:w="993"/>
        <w:gridCol w:w="953"/>
        <w:gridCol w:w="1185"/>
        <w:gridCol w:w="1053"/>
      </w:tblGrid>
      <w:tr w:rsidR="00E622EF" w:rsidRPr="00DF3E05" w:rsidTr="00F849F1">
        <w:trPr>
          <w:trHeight w:val="20"/>
          <w:jc w:val="center"/>
        </w:trPr>
        <w:tc>
          <w:tcPr>
            <w:tcW w:w="8931" w:type="dxa"/>
            <w:gridSpan w:val="8"/>
            <w:tcBorders>
              <w:top w:val="single" w:sz="4" w:space="0" w:color="auto"/>
              <w:left w:val="single" w:sz="4" w:space="0" w:color="auto"/>
              <w:right w:val="single" w:sz="4" w:space="0" w:color="auto"/>
            </w:tcBorders>
            <w:shd w:val="clear" w:color="auto" w:fill="404040" w:themeFill="text1" w:themeFillTint="BF"/>
            <w:noWrap/>
            <w:tcMar>
              <w:left w:w="28" w:type="dxa"/>
              <w:right w:w="28" w:type="dxa"/>
            </w:tcMar>
            <w:vAlign w:val="bottom"/>
          </w:tcPr>
          <w:p w:rsidR="00E622EF" w:rsidRDefault="00E622EF" w:rsidP="00F849F1">
            <w:pPr>
              <w:spacing w:before="120"/>
              <w:ind w:right="-1"/>
              <w:jc w:val="center"/>
              <w:rPr>
                <w:rFonts w:ascii="Arial Narrow" w:hAnsi="Arial Narrow"/>
                <w:b/>
                <w:bCs/>
                <w:color w:val="FFFFFF"/>
              </w:rPr>
            </w:pPr>
            <w:r w:rsidRPr="000519F4">
              <w:rPr>
                <w:rFonts w:ascii="Arial Narrow" w:hAnsi="Arial Narrow"/>
                <w:b/>
                <w:color w:val="FFFFFF" w:themeColor="background1"/>
              </w:rPr>
              <w:lastRenderedPageBreak/>
              <w:t>Πίνακας</w:t>
            </w:r>
            <w:r w:rsidR="0051354C" w:rsidRPr="000519F4">
              <w:rPr>
                <w:rFonts w:ascii="Arial Narrow" w:hAnsi="Arial Narrow" w:cs="Angsana New"/>
                <w:b/>
                <w:bCs/>
                <w:color w:val="FFFFFF"/>
              </w:rPr>
              <w:t xml:space="preserve"> </w:t>
            </w:r>
            <w:r w:rsidR="0051354C">
              <w:rPr>
                <w:rFonts w:ascii="Arial Narrow" w:hAnsi="Arial Narrow" w:cs="Angsana New"/>
                <w:b/>
                <w:bCs/>
                <w:color w:val="FFFFFF"/>
              </w:rPr>
              <w:t>5.</w:t>
            </w:r>
            <w:r w:rsidR="00BF4256">
              <w:rPr>
                <w:rFonts w:ascii="Arial Narrow" w:hAnsi="Arial Narrow" w:cs="Angsana New"/>
                <w:b/>
                <w:bCs/>
                <w:color w:val="FFFFFF"/>
              </w:rPr>
              <w:t>5</w:t>
            </w:r>
            <w:r w:rsidRPr="00686CD4">
              <w:rPr>
                <w:rFonts w:ascii="Arial Narrow" w:hAnsi="Arial Narrow" w:cs="Angsana New"/>
                <w:b/>
                <w:bCs/>
                <w:color w:val="FFFFFF"/>
              </w:rPr>
              <w:t xml:space="preserve">  </w:t>
            </w:r>
            <w:r w:rsidRPr="00686CD4">
              <w:rPr>
                <w:rFonts w:ascii="Arial Narrow" w:hAnsi="Arial Narrow"/>
                <w:b/>
                <w:bCs/>
                <w:color w:val="FFFFFF"/>
              </w:rPr>
              <w:t>Έσοδα</w:t>
            </w:r>
            <w:r w:rsidRPr="00686CD4">
              <w:rPr>
                <w:rFonts w:ascii="Arial Narrow" w:hAnsi="Arial Narrow" w:cs="Angsana New"/>
                <w:b/>
                <w:bCs/>
                <w:color w:val="FFFFFF"/>
              </w:rPr>
              <w:t xml:space="preserve"> </w:t>
            </w:r>
            <w:r w:rsidRPr="00686CD4">
              <w:rPr>
                <w:rFonts w:ascii="Arial Narrow" w:hAnsi="Arial Narrow"/>
                <w:b/>
                <w:bCs/>
                <w:color w:val="FFFFFF"/>
              </w:rPr>
              <w:t>προγράμματος</w:t>
            </w:r>
            <w:r w:rsidRPr="00686CD4">
              <w:rPr>
                <w:rFonts w:ascii="Arial Narrow" w:hAnsi="Arial Narrow" w:cs="Angsana New"/>
                <w:b/>
                <w:bCs/>
                <w:color w:val="FFFFFF"/>
              </w:rPr>
              <w:t xml:space="preserve"> </w:t>
            </w:r>
            <w:r w:rsidRPr="00686CD4">
              <w:rPr>
                <w:rFonts w:ascii="Arial Narrow" w:hAnsi="Arial Narrow"/>
                <w:b/>
                <w:bCs/>
                <w:color w:val="FFFFFF"/>
              </w:rPr>
              <w:t>αποκρατικοποιήσεων</w:t>
            </w:r>
          </w:p>
          <w:p w:rsidR="00E622EF" w:rsidRPr="00686CD4" w:rsidRDefault="00E622EF" w:rsidP="00F849F1">
            <w:pPr>
              <w:spacing w:after="120"/>
              <w:ind w:right="-1"/>
              <w:jc w:val="center"/>
              <w:rPr>
                <w:rFonts w:ascii="Arial Narrow" w:hAnsi="Arial Narrow" w:cs="Arial"/>
                <w:b/>
                <w:bCs/>
                <w:color w:val="FFFFFF"/>
              </w:rPr>
            </w:pPr>
            <w:r>
              <w:rPr>
                <w:rFonts w:ascii="Arial Narrow" w:hAnsi="Arial Narrow"/>
                <w:b/>
                <w:bCs/>
                <w:color w:val="FFFFFF" w:themeColor="background1"/>
              </w:rPr>
              <w:t>(</w:t>
            </w:r>
            <w:r w:rsidRPr="00A36BF2">
              <w:rPr>
                <w:rFonts w:ascii="Arial Narrow" w:hAnsi="Arial Narrow"/>
                <w:b/>
                <w:bCs/>
                <w:color w:val="FFFFFF" w:themeColor="background1"/>
              </w:rPr>
              <w:t>σε εκατ. ευρώ</w:t>
            </w:r>
            <w:r>
              <w:rPr>
                <w:rFonts w:ascii="Arial Narrow" w:hAnsi="Arial Narrow"/>
                <w:b/>
                <w:bCs/>
                <w:color w:val="FFFFFF" w:themeColor="background1"/>
              </w:rPr>
              <w:t>)</w:t>
            </w:r>
          </w:p>
        </w:tc>
      </w:tr>
      <w:tr w:rsidR="00E622EF" w:rsidRPr="006F7F99" w:rsidTr="00F849F1">
        <w:trPr>
          <w:trHeight w:val="20"/>
          <w:jc w:val="center"/>
        </w:trPr>
        <w:tc>
          <w:tcPr>
            <w:tcW w:w="2652" w:type="dxa"/>
            <w:gridSpan w:val="2"/>
            <w:tcBorders>
              <w:left w:val="single" w:sz="4" w:space="0" w:color="auto"/>
              <w:bottom w:val="single" w:sz="4" w:space="0" w:color="auto"/>
            </w:tcBorders>
            <w:shd w:val="clear" w:color="auto" w:fill="auto"/>
            <w:noWrap/>
            <w:vAlign w:val="bottom"/>
          </w:tcPr>
          <w:p w:rsidR="00E622EF" w:rsidRPr="006F7F99" w:rsidRDefault="00E622EF" w:rsidP="00F849F1">
            <w:pPr>
              <w:ind w:right="-1"/>
              <w:jc w:val="center"/>
              <w:rPr>
                <w:rFonts w:ascii="Arial Narrow" w:hAnsi="Arial Narrow" w:cs="Arial"/>
                <w:b/>
                <w:bCs/>
                <w:sz w:val="12"/>
                <w:szCs w:val="16"/>
              </w:rPr>
            </w:pPr>
          </w:p>
        </w:tc>
        <w:tc>
          <w:tcPr>
            <w:tcW w:w="2095" w:type="dxa"/>
            <w:gridSpan w:val="2"/>
            <w:tcBorders>
              <w:bottom w:val="single" w:sz="4" w:space="0" w:color="auto"/>
            </w:tcBorders>
            <w:shd w:val="clear" w:color="auto" w:fill="auto"/>
            <w:vAlign w:val="bottom"/>
          </w:tcPr>
          <w:p w:rsidR="00E622EF" w:rsidRPr="006F7F99" w:rsidRDefault="00E622EF" w:rsidP="00F849F1">
            <w:pPr>
              <w:ind w:right="-1"/>
              <w:jc w:val="center"/>
              <w:rPr>
                <w:rFonts w:ascii="Arial Narrow" w:hAnsi="Arial Narrow" w:cs="Arial"/>
                <w:b/>
                <w:bCs/>
                <w:sz w:val="12"/>
                <w:szCs w:val="16"/>
              </w:rPr>
            </w:pPr>
          </w:p>
        </w:tc>
        <w:tc>
          <w:tcPr>
            <w:tcW w:w="1946" w:type="dxa"/>
            <w:gridSpan w:val="2"/>
            <w:tcBorders>
              <w:bottom w:val="single" w:sz="4" w:space="0" w:color="auto"/>
            </w:tcBorders>
            <w:shd w:val="clear" w:color="auto" w:fill="auto"/>
            <w:vAlign w:val="bottom"/>
          </w:tcPr>
          <w:p w:rsidR="00E622EF" w:rsidRPr="006F7F99" w:rsidRDefault="00E622EF" w:rsidP="00F849F1">
            <w:pPr>
              <w:ind w:right="-1"/>
              <w:jc w:val="center"/>
              <w:rPr>
                <w:rFonts w:ascii="Arial Narrow" w:hAnsi="Arial Narrow" w:cs="Arial"/>
                <w:b/>
                <w:bCs/>
                <w:sz w:val="12"/>
                <w:szCs w:val="16"/>
              </w:rPr>
            </w:pPr>
          </w:p>
        </w:tc>
        <w:tc>
          <w:tcPr>
            <w:tcW w:w="2238" w:type="dxa"/>
            <w:gridSpan w:val="2"/>
            <w:tcBorders>
              <w:bottom w:val="single" w:sz="4" w:space="0" w:color="auto"/>
              <w:right w:val="single" w:sz="4" w:space="0" w:color="auto"/>
            </w:tcBorders>
            <w:shd w:val="clear" w:color="auto" w:fill="auto"/>
            <w:vAlign w:val="bottom"/>
          </w:tcPr>
          <w:p w:rsidR="00E622EF" w:rsidRPr="006F7F99" w:rsidRDefault="00E622EF" w:rsidP="00F849F1">
            <w:pPr>
              <w:ind w:right="-1"/>
              <w:jc w:val="center"/>
              <w:rPr>
                <w:rFonts w:ascii="Arial Narrow" w:hAnsi="Arial Narrow" w:cs="Arial"/>
                <w:b/>
                <w:bCs/>
                <w:sz w:val="12"/>
                <w:szCs w:val="16"/>
              </w:rPr>
            </w:pPr>
          </w:p>
        </w:tc>
      </w:tr>
      <w:tr w:rsidR="00E622EF" w:rsidRPr="0082610E" w:rsidTr="00F849F1">
        <w:trPr>
          <w:trHeight w:val="283"/>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2013</w:t>
            </w:r>
          </w:p>
        </w:tc>
        <w:tc>
          <w:tcPr>
            <w:tcW w:w="1134" w:type="dxa"/>
            <w:tcBorders>
              <w:top w:val="single" w:sz="4" w:space="0" w:color="auto"/>
              <w:left w:val="nil"/>
              <w:bottom w:val="single" w:sz="4" w:space="0" w:color="auto"/>
              <w:right w:val="single" w:sz="4" w:space="0" w:color="auto"/>
            </w:tcBorders>
            <w:shd w:val="clear" w:color="auto" w:fill="auto"/>
            <w:vAlign w:val="bottom"/>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2014</w:t>
            </w:r>
          </w:p>
        </w:tc>
        <w:tc>
          <w:tcPr>
            <w:tcW w:w="961" w:type="dxa"/>
            <w:tcBorders>
              <w:top w:val="single" w:sz="4" w:space="0" w:color="auto"/>
              <w:left w:val="nil"/>
              <w:bottom w:val="single" w:sz="4" w:space="0" w:color="auto"/>
              <w:right w:val="single" w:sz="4" w:space="0" w:color="auto"/>
            </w:tcBorders>
            <w:shd w:val="clear" w:color="auto" w:fill="auto"/>
            <w:vAlign w:val="bottom"/>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2015</w:t>
            </w:r>
          </w:p>
        </w:tc>
        <w:tc>
          <w:tcPr>
            <w:tcW w:w="993" w:type="dxa"/>
            <w:tcBorders>
              <w:top w:val="single" w:sz="4" w:space="0" w:color="auto"/>
              <w:left w:val="nil"/>
              <w:bottom w:val="single" w:sz="4" w:space="0" w:color="auto"/>
              <w:right w:val="single" w:sz="4" w:space="0" w:color="auto"/>
            </w:tcBorders>
            <w:shd w:val="clear" w:color="auto" w:fill="auto"/>
            <w:vAlign w:val="bottom"/>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2016</w:t>
            </w:r>
          </w:p>
        </w:tc>
        <w:tc>
          <w:tcPr>
            <w:tcW w:w="953" w:type="dxa"/>
            <w:tcBorders>
              <w:top w:val="single" w:sz="4" w:space="0" w:color="auto"/>
              <w:left w:val="nil"/>
              <w:bottom w:val="single" w:sz="4" w:space="0" w:color="auto"/>
              <w:right w:val="single" w:sz="4" w:space="0" w:color="auto"/>
            </w:tcBorders>
            <w:shd w:val="clear" w:color="auto" w:fill="auto"/>
            <w:vAlign w:val="bottom"/>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2017</w:t>
            </w:r>
          </w:p>
        </w:tc>
        <w:tc>
          <w:tcPr>
            <w:tcW w:w="1185" w:type="dxa"/>
            <w:tcBorders>
              <w:top w:val="single" w:sz="4" w:space="0" w:color="auto"/>
              <w:left w:val="nil"/>
              <w:bottom w:val="single" w:sz="4" w:space="0" w:color="auto"/>
              <w:right w:val="single" w:sz="4" w:space="0" w:color="auto"/>
            </w:tcBorders>
            <w:shd w:val="clear" w:color="auto" w:fill="auto"/>
            <w:vAlign w:val="bottom"/>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cs="Angsana New"/>
                <w:b/>
                <w:bCs/>
                <w:color w:val="000000"/>
                <w:sz w:val="16"/>
                <w:szCs w:val="16"/>
              </w:rPr>
              <w:t>2018</w:t>
            </w:r>
          </w:p>
        </w:tc>
        <w:tc>
          <w:tcPr>
            <w:tcW w:w="1053" w:type="dxa"/>
            <w:tcBorders>
              <w:top w:val="single" w:sz="4" w:space="0" w:color="auto"/>
              <w:left w:val="nil"/>
              <w:bottom w:val="single" w:sz="4" w:space="0" w:color="auto"/>
              <w:right w:val="single" w:sz="4" w:space="0" w:color="auto"/>
            </w:tcBorders>
            <w:shd w:val="clear" w:color="auto" w:fill="auto"/>
            <w:vAlign w:val="bottom"/>
          </w:tcPr>
          <w:p w:rsidR="00E622EF" w:rsidRPr="0082610E" w:rsidRDefault="00E622EF" w:rsidP="00F849F1">
            <w:pPr>
              <w:jc w:val="center"/>
              <w:rPr>
                <w:rFonts w:ascii="Arial Narrow" w:hAnsi="Arial Narrow" w:cs="Angsana New"/>
                <w:b/>
                <w:bCs/>
                <w:color w:val="000000"/>
                <w:sz w:val="16"/>
                <w:szCs w:val="16"/>
              </w:rPr>
            </w:pPr>
            <w:r>
              <w:rPr>
                <w:rFonts w:ascii="Arial Narrow" w:hAnsi="Arial Narrow" w:cs="Angsana New"/>
                <w:b/>
                <w:bCs/>
                <w:color w:val="000000"/>
                <w:sz w:val="16"/>
                <w:szCs w:val="16"/>
              </w:rPr>
              <w:t>2019</w:t>
            </w:r>
          </w:p>
        </w:tc>
      </w:tr>
      <w:tr w:rsidR="00E622EF" w:rsidRPr="0082610E" w:rsidTr="00F849F1">
        <w:trPr>
          <w:trHeight w:val="283"/>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622EF" w:rsidRDefault="00E622EF" w:rsidP="00F849F1">
            <w:pPr>
              <w:jc w:val="center"/>
              <w:rPr>
                <w:rFonts w:ascii="Arial Narrow" w:hAnsi="Arial Narrow" w:cs="Angsana New"/>
                <w:b/>
                <w:bCs/>
                <w:color w:val="000000"/>
                <w:sz w:val="16"/>
                <w:szCs w:val="16"/>
              </w:rPr>
            </w:pPr>
            <w:r w:rsidRPr="0082610E">
              <w:rPr>
                <w:rFonts w:ascii="Arial Narrow" w:hAnsi="Arial Narrow"/>
                <w:b/>
                <w:bCs/>
                <w:color w:val="000000"/>
                <w:sz w:val="16"/>
                <w:szCs w:val="16"/>
              </w:rPr>
              <w:t>Εισπράξεις</w:t>
            </w:r>
            <w:r>
              <w:rPr>
                <w:rFonts w:ascii="Arial Narrow" w:hAnsi="Arial Narrow" w:cs="Angsana New"/>
                <w:b/>
                <w:bCs/>
                <w:color w:val="000000"/>
                <w:sz w:val="16"/>
                <w:szCs w:val="16"/>
              </w:rPr>
              <w:t xml:space="preserve"> και</w:t>
            </w:r>
          </w:p>
          <w:p w:rsidR="00E622EF" w:rsidRPr="0082610E" w:rsidRDefault="00E622EF" w:rsidP="00F849F1">
            <w:pPr>
              <w:jc w:val="center"/>
              <w:rPr>
                <w:rFonts w:ascii="Arial Narrow" w:hAnsi="Arial Narrow" w:cs="Angsana New"/>
                <w:b/>
                <w:bCs/>
                <w:color w:val="000000"/>
                <w:sz w:val="16"/>
                <w:szCs w:val="16"/>
              </w:rPr>
            </w:pPr>
            <w:r w:rsidRPr="0082610E">
              <w:rPr>
                <w:rFonts w:ascii="Arial Narrow" w:hAnsi="Arial Narrow"/>
                <w:b/>
                <w:bCs/>
                <w:color w:val="000000"/>
                <w:sz w:val="16"/>
                <w:szCs w:val="16"/>
              </w:rPr>
              <w:t>εκτιμήσεις</w:t>
            </w:r>
          </w:p>
        </w:tc>
        <w:tc>
          <w:tcPr>
            <w:tcW w:w="1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22EF" w:rsidRPr="0082610E" w:rsidRDefault="00E622EF" w:rsidP="00F849F1">
            <w:pPr>
              <w:jc w:val="center"/>
              <w:rPr>
                <w:rFonts w:ascii="Arial Narrow" w:hAnsi="Arial Narrow" w:cs="Angsana New"/>
                <w:b/>
                <w:bCs/>
                <w:color w:val="000000"/>
                <w:sz w:val="16"/>
                <w:szCs w:val="16"/>
              </w:rPr>
            </w:pPr>
            <w:r>
              <w:rPr>
                <w:rFonts w:ascii="Arial Narrow" w:hAnsi="Arial Narrow" w:cs="Angsana New"/>
                <w:b/>
                <w:bCs/>
                <w:color w:val="000000"/>
                <w:sz w:val="16"/>
                <w:szCs w:val="16"/>
              </w:rPr>
              <w:t>Προβλέψεις</w:t>
            </w:r>
          </w:p>
        </w:tc>
      </w:tr>
      <w:tr w:rsidR="00E622EF" w:rsidRPr="0082610E" w:rsidTr="00F849F1">
        <w:trPr>
          <w:trHeight w:val="283"/>
          <w:jc w:val="center"/>
        </w:trPr>
        <w:tc>
          <w:tcPr>
            <w:tcW w:w="1660" w:type="dxa"/>
            <w:tcBorders>
              <w:top w:val="single" w:sz="4" w:space="0" w:color="auto"/>
              <w:left w:val="single" w:sz="4" w:space="0" w:color="auto"/>
              <w:bottom w:val="single" w:sz="4" w:space="0" w:color="auto"/>
            </w:tcBorders>
            <w:shd w:val="clear" w:color="auto" w:fill="auto"/>
            <w:noWrap/>
            <w:vAlign w:val="center"/>
          </w:tcPr>
          <w:p w:rsidR="00E622EF" w:rsidRPr="0082610E" w:rsidRDefault="00E622EF" w:rsidP="00F849F1">
            <w:pPr>
              <w:jc w:val="center"/>
              <w:rPr>
                <w:rFonts w:ascii="Arial Narrow" w:hAnsi="Arial Narrow" w:cs="Angsana New"/>
                <w:color w:val="000000"/>
                <w:sz w:val="16"/>
                <w:szCs w:val="16"/>
              </w:rPr>
            </w:pPr>
            <w:r w:rsidRPr="0082610E">
              <w:rPr>
                <w:rFonts w:ascii="Arial Narrow" w:hAnsi="Arial Narrow" w:cs="Angsana New"/>
                <w:color w:val="000000"/>
                <w:sz w:val="16"/>
                <w:szCs w:val="16"/>
              </w:rPr>
              <w:t>1.171,00</w:t>
            </w:r>
          </w:p>
        </w:tc>
        <w:tc>
          <w:tcPr>
            <w:tcW w:w="992" w:type="dxa"/>
            <w:tcBorders>
              <w:top w:val="single" w:sz="4" w:space="0" w:color="auto"/>
              <w:left w:val="nil"/>
              <w:bottom w:val="single" w:sz="4" w:space="0" w:color="auto"/>
            </w:tcBorders>
            <w:shd w:val="clear" w:color="auto" w:fill="auto"/>
            <w:vAlign w:val="center"/>
          </w:tcPr>
          <w:p w:rsidR="00E622EF" w:rsidRPr="0082610E" w:rsidRDefault="00E622EF" w:rsidP="00F849F1">
            <w:pPr>
              <w:jc w:val="center"/>
              <w:rPr>
                <w:rFonts w:ascii="Arial Narrow" w:hAnsi="Arial Narrow" w:cs="Angsana New"/>
                <w:color w:val="000000"/>
                <w:sz w:val="16"/>
                <w:szCs w:val="16"/>
              </w:rPr>
            </w:pPr>
            <w:r w:rsidRPr="0082610E">
              <w:rPr>
                <w:rFonts w:ascii="Arial Narrow" w:hAnsi="Arial Narrow" w:cs="Angsana New"/>
                <w:color w:val="000000"/>
                <w:sz w:val="16"/>
                <w:szCs w:val="16"/>
              </w:rPr>
              <w:t>1040,4</w:t>
            </w:r>
          </w:p>
        </w:tc>
        <w:tc>
          <w:tcPr>
            <w:tcW w:w="1134" w:type="dxa"/>
            <w:tcBorders>
              <w:top w:val="single" w:sz="4" w:space="0" w:color="auto"/>
              <w:bottom w:val="single" w:sz="4" w:space="0" w:color="auto"/>
            </w:tcBorders>
            <w:shd w:val="clear" w:color="auto" w:fill="auto"/>
            <w:noWrap/>
            <w:vAlign w:val="center"/>
          </w:tcPr>
          <w:p w:rsidR="00E622EF" w:rsidRPr="0082610E" w:rsidRDefault="00E622EF" w:rsidP="00F849F1">
            <w:pPr>
              <w:jc w:val="center"/>
              <w:rPr>
                <w:rFonts w:ascii="Arial Narrow" w:hAnsi="Arial Narrow" w:cs="Angsana New"/>
                <w:color w:val="000000"/>
                <w:sz w:val="16"/>
                <w:szCs w:val="16"/>
              </w:rPr>
            </w:pPr>
            <w:r w:rsidRPr="0082610E">
              <w:rPr>
                <w:rFonts w:ascii="Arial Narrow" w:hAnsi="Arial Narrow" w:cs="Angsana New"/>
                <w:color w:val="000000"/>
                <w:sz w:val="16"/>
                <w:szCs w:val="16"/>
              </w:rPr>
              <w:t>419,6</w:t>
            </w:r>
          </w:p>
        </w:tc>
        <w:tc>
          <w:tcPr>
            <w:tcW w:w="961" w:type="dxa"/>
            <w:tcBorders>
              <w:top w:val="single" w:sz="4" w:space="0" w:color="auto"/>
              <w:left w:val="nil"/>
              <w:bottom w:val="single" w:sz="4" w:space="0" w:color="auto"/>
            </w:tcBorders>
            <w:shd w:val="clear" w:color="auto" w:fill="auto"/>
            <w:vAlign w:val="center"/>
          </w:tcPr>
          <w:p w:rsidR="00E622EF" w:rsidRPr="0082610E" w:rsidRDefault="00E622EF" w:rsidP="00F849F1">
            <w:pPr>
              <w:jc w:val="center"/>
              <w:rPr>
                <w:rFonts w:ascii="Arial Narrow" w:hAnsi="Arial Narrow" w:cs="Angsana New"/>
                <w:color w:val="000000"/>
                <w:sz w:val="16"/>
                <w:szCs w:val="16"/>
              </w:rPr>
            </w:pPr>
            <w:r w:rsidRPr="0082610E">
              <w:rPr>
                <w:rFonts w:ascii="Arial Narrow" w:hAnsi="Arial Narrow" w:cs="Angsana New"/>
                <w:color w:val="000000"/>
                <w:sz w:val="16"/>
                <w:szCs w:val="16"/>
              </w:rPr>
              <w:t>289,2</w:t>
            </w:r>
          </w:p>
        </w:tc>
        <w:tc>
          <w:tcPr>
            <w:tcW w:w="993" w:type="dxa"/>
            <w:tcBorders>
              <w:top w:val="single" w:sz="4" w:space="0" w:color="auto"/>
              <w:bottom w:val="single" w:sz="4" w:space="0" w:color="auto"/>
            </w:tcBorders>
            <w:shd w:val="clear" w:color="auto" w:fill="auto"/>
            <w:noWrap/>
            <w:vAlign w:val="center"/>
          </w:tcPr>
          <w:p w:rsidR="00E622EF" w:rsidRPr="0082610E" w:rsidRDefault="00E622EF" w:rsidP="00F849F1">
            <w:pPr>
              <w:jc w:val="center"/>
              <w:rPr>
                <w:rFonts w:ascii="Arial Narrow" w:hAnsi="Arial Narrow" w:cs="Angsana New"/>
                <w:color w:val="000000"/>
                <w:sz w:val="16"/>
                <w:szCs w:val="16"/>
              </w:rPr>
            </w:pPr>
            <w:r w:rsidRPr="0082610E">
              <w:rPr>
                <w:rFonts w:ascii="Arial Narrow" w:hAnsi="Arial Narrow" w:cs="Angsana New"/>
                <w:color w:val="000000"/>
                <w:sz w:val="16"/>
                <w:szCs w:val="16"/>
              </w:rPr>
              <w:t>497,5</w:t>
            </w:r>
          </w:p>
        </w:tc>
        <w:tc>
          <w:tcPr>
            <w:tcW w:w="953" w:type="dxa"/>
            <w:tcBorders>
              <w:top w:val="single" w:sz="4" w:space="0" w:color="auto"/>
              <w:left w:val="nil"/>
              <w:bottom w:val="single" w:sz="4" w:space="0" w:color="auto"/>
            </w:tcBorders>
            <w:shd w:val="clear" w:color="auto" w:fill="auto"/>
            <w:vAlign w:val="center"/>
          </w:tcPr>
          <w:p w:rsidR="00E622EF" w:rsidRPr="0082610E" w:rsidRDefault="00E622EF" w:rsidP="00F849F1">
            <w:pPr>
              <w:jc w:val="center"/>
              <w:rPr>
                <w:rFonts w:ascii="Arial Narrow" w:hAnsi="Arial Narrow" w:cs="Angsana New"/>
                <w:color w:val="000000"/>
                <w:sz w:val="16"/>
                <w:szCs w:val="16"/>
              </w:rPr>
            </w:pPr>
            <w:r w:rsidRPr="0082610E">
              <w:rPr>
                <w:rFonts w:ascii="Arial Narrow" w:hAnsi="Arial Narrow" w:cs="Angsana New"/>
                <w:color w:val="000000"/>
                <w:sz w:val="16"/>
                <w:szCs w:val="16"/>
              </w:rPr>
              <w:t>1</w:t>
            </w:r>
            <w:r>
              <w:rPr>
                <w:rFonts w:ascii="Arial Narrow" w:hAnsi="Arial Narrow" w:cs="Angsana New"/>
                <w:color w:val="000000"/>
                <w:sz w:val="16"/>
                <w:szCs w:val="16"/>
              </w:rPr>
              <w:t>.</w:t>
            </w:r>
            <w:r w:rsidRPr="0082610E">
              <w:rPr>
                <w:rFonts w:ascii="Arial Narrow" w:hAnsi="Arial Narrow" w:cs="Angsana New"/>
                <w:color w:val="000000"/>
                <w:sz w:val="16"/>
                <w:szCs w:val="16"/>
              </w:rPr>
              <w:t>378,8</w:t>
            </w:r>
          </w:p>
        </w:tc>
        <w:tc>
          <w:tcPr>
            <w:tcW w:w="1185" w:type="dxa"/>
            <w:tcBorders>
              <w:top w:val="single" w:sz="4" w:space="0" w:color="auto"/>
              <w:bottom w:val="single" w:sz="4" w:space="0" w:color="auto"/>
            </w:tcBorders>
            <w:shd w:val="clear" w:color="auto" w:fill="auto"/>
            <w:noWrap/>
            <w:vAlign w:val="center"/>
          </w:tcPr>
          <w:p w:rsidR="00E622EF" w:rsidRPr="00437161" w:rsidRDefault="00E622EF" w:rsidP="00F849F1">
            <w:pPr>
              <w:jc w:val="center"/>
              <w:rPr>
                <w:rFonts w:ascii="Arial Narrow" w:hAnsi="Arial Narrow" w:cs="Angsana New"/>
                <w:color w:val="FF0000"/>
                <w:sz w:val="16"/>
                <w:szCs w:val="16"/>
              </w:rPr>
            </w:pPr>
            <w:r w:rsidRPr="00437161">
              <w:rPr>
                <w:rFonts w:ascii="Arial Narrow" w:hAnsi="Arial Narrow" w:cs="Angsana New"/>
                <w:sz w:val="16"/>
                <w:szCs w:val="16"/>
              </w:rPr>
              <w:t>2.152,8</w:t>
            </w:r>
            <w:r w:rsidR="003A5306" w:rsidRPr="00437161">
              <w:rPr>
                <w:rFonts w:ascii="Arial Narrow" w:hAnsi="Arial Narrow" w:cs="Angsana New"/>
                <w:sz w:val="16"/>
                <w:szCs w:val="16"/>
              </w:rPr>
              <w:t>*</w:t>
            </w:r>
          </w:p>
        </w:tc>
        <w:tc>
          <w:tcPr>
            <w:tcW w:w="1053" w:type="dxa"/>
            <w:tcBorders>
              <w:top w:val="single" w:sz="4" w:space="0" w:color="auto"/>
              <w:left w:val="nil"/>
              <w:bottom w:val="single" w:sz="4" w:space="0" w:color="auto"/>
              <w:right w:val="single" w:sz="4" w:space="0" w:color="auto"/>
            </w:tcBorders>
            <w:shd w:val="clear" w:color="auto" w:fill="auto"/>
            <w:vAlign w:val="center"/>
          </w:tcPr>
          <w:p w:rsidR="00E622EF" w:rsidRPr="00BD1667" w:rsidRDefault="00E622EF" w:rsidP="00F849F1">
            <w:pPr>
              <w:jc w:val="center"/>
              <w:rPr>
                <w:rFonts w:ascii="Arial Narrow" w:hAnsi="Arial Narrow" w:cs="Angsana New"/>
                <w:sz w:val="16"/>
                <w:szCs w:val="16"/>
              </w:rPr>
            </w:pPr>
            <w:r w:rsidRPr="00BD1667">
              <w:rPr>
                <w:rFonts w:ascii="Arial Narrow" w:hAnsi="Arial Narrow" w:cs="Angsana New"/>
                <w:sz w:val="16"/>
                <w:szCs w:val="16"/>
              </w:rPr>
              <w:t>1.531,5</w:t>
            </w:r>
          </w:p>
        </w:tc>
      </w:tr>
    </w:tbl>
    <w:p w:rsidR="007E1D7E" w:rsidRDefault="007E1D7E" w:rsidP="00437161">
      <w:pPr>
        <w:ind w:left="567" w:hanging="425"/>
        <w:jc w:val="both"/>
        <w:rPr>
          <w:rFonts w:ascii="Arial Narrow" w:hAnsi="Arial Narrow"/>
          <w:sz w:val="18"/>
          <w:szCs w:val="16"/>
        </w:rPr>
      </w:pPr>
      <w:r w:rsidRPr="00654133">
        <w:rPr>
          <w:rFonts w:ascii="Arial Narrow" w:hAnsi="Arial Narrow"/>
          <w:sz w:val="18"/>
          <w:szCs w:val="16"/>
        </w:rPr>
        <w:t>Πηγή: ΤΑΙΠΕΔ, Οκτώβριος 2018</w:t>
      </w:r>
    </w:p>
    <w:p w:rsidR="003A5306" w:rsidRPr="003A5306" w:rsidRDefault="003A5306" w:rsidP="00437161">
      <w:pPr>
        <w:ind w:left="567" w:right="566" w:hanging="425"/>
        <w:jc w:val="both"/>
        <w:rPr>
          <w:rFonts w:ascii="Arial Narrow" w:hAnsi="Arial Narrow"/>
          <w:sz w:val="18"/>
          <w:szCs w:val="18"/>
        </w:rPr>
      </w:pPr>
      <w:r w:rsidRPr="003A5306">
        <w:rPr>
          <w:rFonts w:ascii="Arial Narrow" w:hAnsi="Arial Narrow"/>
          <w:sz w:val="18"/>
          <w:szCs w:val="18"/>
        </w:rPr>
        <w:t>*</w:t>
      </w:r>
      <w:r>
        <w:rPr>
          <w:rFonts w:ascii="Arial Narrow" w:hAnsi="Arial Narrow"/>
          <w:sz w:val="18"/>
          <w:szCs w:val="18"/>
        </w:rPr>
        <w:t xml:space="preserve"> </w:t>
      </w:r>
      <w:r w:rsidRPr="003A5306">
        <w:rPr>
          <w:rFonts w:ascii="Arial Narrow" w:hAnsi="Arial Narrow" w:cs="Angsana New"/>
          <w:color w:val="000000"/>
          <w:sz w:val="18"/>
          <w:szCs w:val="18"/>
        </w:rPr>
        <w:t>738,4</w:t>
      </w:r>
      <w:r w:rsidRPr="003A5306">
        <w:rPr>
          <w:rFonts w:ascii="Arial Narrow" w:hAnsi="Arial Narrow" w:cs="Angsana New"/>
          <w:sz w:val="18"/>
          <w:szCs w:val="18"/>
        </w:rPr>
        <w:t>+1.414,4 (</w:t>
      </w:r>
      <w:r w:rsidRPr="003A5306">
        <w:rPr>
          <w:rFonts w:ascii="Arial Narrow" w:hAnsi="Arial Narrow"/>
          <w:sz w:val="18"/>
          <w:szCs w:val="18"/>
        </w:rPr>
        <w:t>υπογεγραμμένα</w:t>
      </w:r>
      <w:r w:rsidRPr="003A5306">
        <w:rPr>
          <w:rFonts w:ascii="Arial Narrow" w:hAnsi="Arial Narrow" w:cs="Angsana New"/>
          <w:sz w:val="18"/>
          <w:szCs w:val="18"/>
        </w:rPr>
        <w:t xml:space="preserve"> </w:t>
      </w:r>
      <w:r w:rsidRPr="003A5306">
        <w:rPr>
          <w:rFonts w:ascii="Arial Narrow" w:hAnsi="Arial Narrow"/>
          <w:sz w:val="18"/>
          <w:szCs w:val="18"/>
        </w:rPr>
        <w:t>έργα</w:t>
      </w:r>
      <w:r w:rsidRPr="003A5306">
        <w:rPr>
          <w:rFonts w:ascii="Arial Narrow" w:hAnsi="Arial Narrow" w:cs="Angsana New"/>
          <w:sz w:val="18"/>
          <w:szCs w:val="18"/>
        </w:rPr>
        <w:t xml:space="preserve"> </w:t>
      </w:r>
      <w:r w:rsidRPr="003A5306">
        <w:rPr>
          <w:rFonts w:ascii="Arial Narrow" w:hAnsi="Arial Narrow"/>
          <w:sz w:val="18"/>
          <w:szCs w:val="18"/>
        </w:rPr>
        <w:t>για</w:t>
      </w:r>
      <w:r w:rsidRPr="003A5306">
        <w:rPr>
          <w:rFonts w:ascii="Arial Narrow" w:hAnsi="Arial Narrow" w:cs="Angsana New"/>
          <w:sz w:val="18"/>
          <w:szCs w:val="18"/>
        </w:rPr>
        <w:t xml:space="preserve"> </w:t>
      </w:r>
      <w:r w:rsidRPr="003A5306">
        <w:rPr>
          <w:rFonts w:ascii="Arial Narrow" w:hAnsi="Arial Narrow"/>
          <w:sz w:val="18"/>
          <w:szCs w:val="18"/>
        </w:rPr>
        <w:t>τα</w:t>
      </w:r>
      <w:r w:rsidRPr="003A5306">
        <w:rPr>
          <w:rFonts w:ascii="Arial Narrow" w:hAnsi="Arial Narrow" w:cs="Angsana New"/>
          <w:sz w:val="18"/>
          <w:szCs w:val="18"/>
        </w:rPr>
        <w:t xml:space="preserve"> </w:t>
      </w:r>
      <w:r w:rsidRPr="003A5306">
        <w:rPr>
          <w:rFonts w:ascii="Arial Narrow" w:hAnsi="Arial Narrow"/>
          <w:sz w:val="18"/>
          <w:szCs w:val="18"/>
        </w:rPr>
        <w:t>οποία</w:t>
      </w:r>
      <w:r w:rsidRPr="003A5306">
        <w:rPr>
          <w:rFonts w:ascii="Arial Narrow" w:hAnsi="Arial Narrow" w:cs="Angsana New"/>
          <w:sz w:val="18"/>
          <w:szCs w:val="18"/>
        </w:rPr>
        <w:t xml:space="preserve"> </w:t>
      </w:r>
      <w:r w:rsidRPr="003A5306">
        <w:rPr>
          <w:rFonts w:ascii="Arial Narrow" w:hAnsi="Arial Narrow"/>
          <w:sz w:val="18"/>
          <w:szCs w:val="18"/>
        </w:rPr>
        <w:t>δεν</w:t>
      </w:r>
      <w:r w:rsidRPr="003A5306">
        <w:rPr>
          <w:rFonts w:ascii="Arial Narrow" w:hAnsi="Arial Narrow" w:cs="Angsana New"/>
          <w:sz w:val="18"/>
          <w:szCs w:val="18"/>
        </w:rPr>
        <w:t xml:space="preserve"> </w:t>
      </w:r>
      <w:r w:rsidRPr="003A5306">
        <w:rPr>
          <w:rFonts w:ascii="Arial Narrow" w:hAnsi="Arial Narrow"/>
          <w:sz w:val="18"/>
          <w:szCs w:val="18"/>
        </w:rPr>
        <w:t>έχει</w:t>
      </w:r>
      <w:r w:rsidRPr="003A5306">
        <w:rPr>
          <w:rFonts w:ascii="Arial Narrow" w:hAnsi="Arial Narrow" w:cs="Angsana New"/>
          <w:sz w:val="18"/>
          <w:szCs w:val="18"/>
        </w:rPr>
        <w:t xml:space="preserve"> </w:t>
      </w:r>
      <w:r w:rsidRPr="003A5306">
        <w:rPr>
          <w:rFonts w:ascii="Arial Narrow" w:hAnsi="Arial Narrow"/>
          <w:sz w:val="18"/>
          <w:szCs w:val="18"/>
        </w:rPr>
        <w:t>ολοκληρωθεί</w:t>
      </w:r>
      <w:r w:rsidRPr="003A5306">
        <w:rPr>
          <w:rFonts w:ascii="Arial Narrow" w:hAnsi="Arial Narrow" w:cs="Angsana New"/>
          <w:sz w:val="18"/>
          <w:szCs w:val="18"/>
        </w:rPr>
        <w:t xml:space="preserve"> </w:t>
      </w:r>
      <w:r w:rsidRPr="003A5306">
        <w:rPr>
          <w:rFonts w:ascii="Arial Narrow" w:hAnsi="Arial Narrow"/>
          <w:sz w:val="18"/>
          <w:szCs w:val="18"/>
        </w:rPr>
        <w:t>το</w:t>
      </w:r>
      <w:r w:rsidRPr="003A5306">
        <w:rPr>
          <w:rFonts w:ascii="Arial Narrow" w:hAnsi="Arial Narrow" w:cs="Angsana New"/>
          <w:sz w:val="18"/>
          <w:szCs w:val="18"/>
        </w:rPr>
        <w:t xml:space="preserve"> </w:t>
      </w:r>
      <w:r w:rsidRPr="003A5306">
        <w:rPr>
          <w:rFonts w:ascii="Arial Narrow" w:hAnsi="Arial Narrow"/>
          <w:sz w:val="18"/>
          <w:szCs w:val="18"/>
        </w:rPr>
        <w:t>οικονομικό</w:t>
      </w:r>
      <w:r w:rsidRPr="003A5306">
        <w:rPr>
          <w:rFonts w:ascii="Arial Narrow" w:hAnsi="Arial Narrow" w:cs="Angsana New"/>
          <w:sz w:val="18"/>
          <w:szCs w:val="18"/>
        </w:rPr>
        <w:t xml:space="preserve"> </w:t>
      </w:r>
      <w:r w:rsidRPr="003A5306">
        <w:rPr>
          <w:rFonts w:ascii="Arial Narrow" w:hAnsi="Arial Narrow"/>
          <w:sz w:val="18"/>
          <w:szCs w:val="18"/>
        </w:rPr>
        <w:t>κλείσιμο</w:t>
      </w:r>
      <w:r w:rsidRPr="003A5306">
        <w:rPr>
          <w:rFonts w:ascii="Arial Narrow" w:hAnsi="Arial Narrow" w:cs="Angsana New"/>
          <w:sz w:val="18"/>
          <w:szCs w:val="18"/>
        </w:rPr>
        <w:t xml:space="preserve"> </w:t>
      </w:r>
      <w:r w:rsidRPr="003A5306">
        <w:rPr>
          <w:rFonts w:ascii="Arial Narrow" w:hAnsi="Arial Narrow"/>
          <w:sz w:val="18"/>
          <w:szCs w:val="18"/>
        </w:rPr>
        <w:t>και</w:t>
      </w:r>
      <w:r w:rsidRPr="003A5306">
        <w:rPr>
          <w:rFonts w:ascii="Arial Narrow" w:hAnsi="Arial Narrow" w:cs="Angsana New"/>
          <w:sz w:val="18"/>
          <w:szCs w:val="18"/>
        </w:rPr>
        <w:t xml:space="preserve"> </w:t>
      </w:r>
      <w:r w:rsidRPr="003A5306">
        <w:rPr>
          <w:rFonts w:ascii="Arial Narrow" w:hAnsi="Arial Narrow"/>
          <w:sz w:val="18"/>
          <w:szCs w:val="18"/>
        </w:rPr>
        <w:t>έργα</w:t>
      </w:r>
      <w:r w:rsidRPr="003A5306">
        <w:rPr>
          <w:rFonts w:ascii="Arial Narrow" w:hAnsi="Arial Narrow" w:cs="Angsana New"/>
          <w:sz w:val="18"/>
          <w:szCs w:val="18"/>
        </w:rPr>
        <w:t xml:space="preserve"> </w:t>
      </w:r>
      <w:r w:rsidRPr="003A5306">
        <w:rPr>
          <w:rFonts w:ascii="Arial Narrow" w:hAnsi="Arial Narrow"/>
          <w:sz w:val="18"/>
          <w:szCs w:val="18"/>
        </w:rPr>
        <w:t>σε</w:t>
      </w:r>
      <w:r w:rsidRPr="003A5306">
        <w:rPr>
          <w:rFonts w:ascii="Arial Narrow" w:hAnsi="Arial Narrow" w:cs="Angsana New"/>
          <w:sz w:val="18"/>
          <w:szCs w:val="18"/>
        </w:rPr>
        <w:t xml:space="preserve"> </w:t>
      </w:r>
      <w:r w:rsidRPr="003A5306">
        <w:rPr>
          <w:rFonts w:ascii="Arial Narrow" w:hAnsi="Arial Narrow"/>
          <w:sz w:val="18"/>
          <w:szCs w:val="18"/>
        </w:rPr>
        <w:t>προετοιμασία</w:t>
      </w:r>
      <w:r w:rsidRPr="003A5306">
        <w:rPr>
          <w:rFonts w:ascii="Arial Narrow" w:hAnsi="Arial Narrow" w:cs="Angsana New"/>
          <w:sz w:val="18"/>
          <w:szCs w:val="18"/>
        </w:rPr>
        <w:t>)</w:t>
      </w:r>
    </w:p>
    <w:p w:rsidR="007E1D7E" w:rsidRDefault="007E1D7E" w:rsidP="007E1D7E">
      <w:pPr>
        <w:jc w:val="both"/>
        <w:rPr>
          <w:sz w:val="22"/>
          <w:szCs w:val="22"/>
        </w:rPr>
      </w:pPr>
    </w:p>
    <w:p w:rsidR="00437161" w:rsidRDefault="00437161" w:rsidP="007E1D7E">
      <w:pPr>
        <w:jc w:val="both"/>
        <w:rPr>
          <w:sz w:val="22"/>
          <w:szCs w:val="22"/>
        </w:rPr>
      </w:pPr>
    </w:p>
    <w:p w:rsidR="000E10A2" w:rsidRPr="00431DB5" w:rsidRDefault="000E10A2" w:rsidP="000E10A2">
      <w:pPr>
        <w:jc w:val="both"/>
        <w:rPr>
          <w:sz w:val="22"/>
          <w:szCs w:val="22"/>
        </w:rPr>
      </w:pPr>
      <w:r>
        <w:rPr>
          <w:sz w:val="22"/>
          <w:szCs w:val="22"/>
        </w:rPr>
        <w:t>Ακολουθεί</w:t>
      </w:r>
      <w:r w:rsidRPr="00431DB5">
        <w:rPr>
          <w:sz w:val="22"/>
          <w:szCs w:val="22"/>
        </w:rPr>
        <w:t xml:space="preserve"> πίνακ</w:t>
      </w:r>
      <w:r>
        <w:rPr>
          <w:sz w:val="22"/>
          <w:szCs w:val="22"/>
        </w:rPr>
        <w:t>ας με το μετοχολόγιο ΤΑΙΠΕΔ.</w:t>
      </w:r>
    </w:p>
    <w:p w:rsidR="000E10A2" w:rsidRDefault="000E10A2" w:rsidP="000E10A2">
      <w:pPr>
        <w:rPr>
          <w:sz w:val="22"/>
          <w:szCs w:val="22"/>
        </w:rPr>
      </w:pPr>
    </w:p>
    <w:tbl>
      <w:tblPr>
        <w:tblW w:w="8929" w:type="dxa"/>
        <w:jc w:val="center"/>
        <w:tblLook w:val="0000"/>
      </w:tblPr>
      <w:tblGrid>
        <w:gridCol w:w="3794"/>
        <w:gridCol w:w="1622"/>
        <w:gridCol w:w="1642"/>
        <w:gridCol w:w="1871"/>
      </w:tblGrid>
      <w:tr w:rsidR="000E10A2" w:rsidRPr="00DF3E05" w:rsidTr="00D154E6">
        <w:trPr>
          <w:trHeight w:val="20"/>
          <w:tblHeader/>
          <w:jc w:val="center"/>
        </w:trPr>
        <w:tc>
          <w:tcPr>
            <w:tcW w:w="8929" w:type="dxa"/>
            <w:gridSpan w:val="4"/>
            <w:tcBorders>
              <w:top w:val="single" w:sz="4" w:space="0" w:color="auto"/>
              <w:left w:val="single" w:sz="4" w:space="0" w:color="auto"/>
              <w:right w:val="single" w:sz="4" w:space="0" w:color="auto"/>
            </w:tcBorders>
            <w:shd w:val="clear" w:color="auto" w:fill="404040" w:themeFill="text1" w:themeFillTint="BF"/>
            <w:noWrap/>
            <w:vAlign w:val="bottom"/>
          </w:tcPr>
          <w:p w:rsidR="000E10A2" w:rsidRDefault="00BF4256" w:rsidP="00D154E6">
            <w:pPr>
              <w:spacing w:before="120"/>
              <w:jc w:val="center"/>
              <w:rPr>
                <w:rFonts w:ascii="Arial Narrow" w:hAnsi="Arial Narrow" w:cs="Arial"/>
                <w:b/>
                <w:bCs/>
                <w:color w:val="FFFFFF"/>
                <w:szCs w:val="16"/>
              </w:rPr>
            </w:pPr>
            <w:r>
              <w:rPr>
                <w:rFonts w:ascii="Arial Narrow" w:hAnsi="Arial Narrow" w:cs="Arial"/>
                <w:b/>
                <w:bCs/>
                <w:color w:val="FFFFFF"/>
                <w:szCs w:val="16"/>
              </w:rPr>
              <w:t>Πίνακας 5.6</w:t>
            </w:r>
            <w:r w:rsidR="000E10A2">
              <w:rPr>
                <w:rFonts w:ascii="Arial Narrow" w:hAnsi="Arial Narrow" w:cs="Arial"/>
                <w:b/>
                <w:bCs/>
                <w:color w:val="FFFFFF"/>
                <w:szCs w:val="16"/>
              </w:rPr>
              <w:t xml:space="preserve">  </w:t>
            </w:r>
            <w:r w:rsidR="000E10A2" w:rsidRPr="00DF3E05">
              <w:rPr>
                <w:rFonts w:ascii="Arial Narrow" w:hAnsi="Arial Narrow" w:cs="Arial"/>
                <w:b/>
                <w:bCs/>
                <w:color w:val="FFFFFF"/>
                <w:szCs w:val="16"/>
              </w:rPr>
              <w:t xml:space="preserve">Μετοχολόγιο </w:t>
            </w:r>
            <w:r w:rsidR="000E10A2">
              <w:rPr>
                <w:rFonts w:ascii="Arial Narrow" w:hAnsi="Arial Narrow" w:cs="Arial"/>
                <w:b/>
                <w:bCs/>
                <w:color w:val="FFFFFF"/>
                <w:szCs w:val="16"/>
              </w:rPr>
              <w:t>Ταμείου Αξιοποίησης Ιδιωτικής Περιουσίας του Δημοσίου</w:t>
            </w:r>
          </w:p>
          <w:p w:rsidR="000E10A2" w:rsidRPr="000C0FD1" w:rsidRDefault="000E10A2" w:rsidP="00D154E6">
            <w:pPr>
              <w:jc w:val="center"/>
              <w:rPr>
                <w:rFonts w:ascii="Arial Narrow" w:hAnsi="Arial Narrow" w:cs="Arial"/>
                <w:b/>
                <w:bCs/>
                <w:color w:val="FFFFFF"/>
                <w:szCs w:val="16"/>
                <w:vertAlign w:val="superscript"/>
              </w:rPr>
            </w:pPr>
            <w:r>
              <w:rPr>
                <w:rFonts w:ascii="Arial Narrow" w:hAnsi="Arial Narrow" w:cs="Arial"/>
                <w:b/>
                <w:bCs/>
                <w:color w:val="FFFFFF"/>
                <w:szCs w:val="16"/>
              </w:rPr>
              <w:t>(ΤΑΙΠΕΔ) ΑΕ</w:t>
            </w:r>
          </w:p>
          <w:p w:rsidR="000E10A2" w:rsidRDefault="000E10A2" w:rsidP="00D154E6">
            <w:pPr>
              <w:jc w:val="center"/>
              <w:rPr>
                <w:rFonts w:ascii="Arial Narrow" w:hAnsi="Arial Narrow" w:cs="Arial"/>
                <w:b/>
                <w:bCs/>
                <w:color w:val="FFFFFF"/>
                <w:sz w:val="18"/>
                <w:szCs w:val="16"/>
              </w:rPr>
            </w:pPr>
            <w:r w:rsidRPr="00084501">
              <w:rPr>
                <w:rFonts w:ascii="Arial Narrow" w:hAnsi="Arial Narrow" w:cs="Arial"/>
                <w:b/>
                <w:bCs/>
                <w:color w:val="FFFFFF"/>
                <w:sz w:val="18"/>
                <w:szCs w:val="16"/>
              </w:rPr>
              <w:t xml:space="preserve">(αφορά μετοχές κυριότητας ΕΔ που περιλαμβάνονται στο Πρόγραμμα </w:t>
            </w:r>
            <w:r>
              <w:rPr>
                <w:rFonts w:ascii="Arial Narrow" w:hAnsi="Arial Narrow" w:cs="Arial"/>
                <w:b/>
                <w:bCs/>
                <w:color w:val="FFFFFF"/>
                <w:sz w:val="18"/>
                <w:szCs w:val="16"/>
              </w:rPr>
              <w:t xml:space="preserve">Αποκρατικοποιήσεων </w:t>
            </w:r>
          </w:p>
          <w:p w:rsidR="000E10A2" w:rsidRPr="00DF3E05" w:rsidRDefault="000E10A2" w:rsidP="00D154E6">
            <w:pPr>
              <w:spacing w:after="120"/>
              <w:jc w:val="center"/>
              <w:rPr>
                <w:rFonts w:ascii="Arial Narrow" w:hAnsi="Arial Narrow" w:cs="Arial"/>
                <w:b/>
                <w:bCs/>
                <w:color w:val="FFFFFF"/>
                <w:szCs w:val="16"/>
              </w:rPr>
            </w:pPr>
            <w:r w:rsidRPr="00084501">
              <w:rPr>
                <w:rFonts w:ascii="Arial Narrow" w:hAnsi="Arial Narrow" w:cs="Arial"/>
                <w:b/>
                <w:bCs/>
                <w:color w:val="FFFFFF"/>
                <w:sz w:val="18"/>
                <w:szCs w:val="16"/>
              </w:rPr>
              <w:t>και μεταφέρθηκαν με απόφαση της ΔΕΑΑ στο ΤΑΙΠΕΔ ΑΕ σύμφωνα με το Ν. 3986/2011)</w:t>
            </w:r>
          </w:p>
        </w:tc>
      </w:tr>
      <w:tr w:rsidR="000E10A2" w:rsidRPr="006F7F99" w:rsidTr="00D154E6">
        <w:trPr>
          <w:trHeight w:val="20"/>
          <w:jc w:val="center"/>
        </w:trPr>
        <w:tc>
          <w:tcPr>
            <w:tcW w:w="3794" w:type="dxa"/>
            <w:tcBorders>
              <w:left w:val="single" w:sz="4" w:space="0" w:color="auto"/>
              <w:bottom w:val="single" w:sz="4" w:space="0" w:color="auto"/>
            </w:tcBorders>
            <w:shd w:val="clear" w:color="auto" w:fill="auto"/>
            <w:noWrap/>
            <w:vAlign w:val="bottom"/>
          </w:tcPr>
          <w:p w:rsidR="000E10A2" w:rsidRPr="006F7F99" w:rsidRDefault="000E10A2" w:rsidP="00D154E6">
            <w:pPr>
              <w:ind w:right="-1"/>
              <w:jc w:val="center"/>
              <w:rPr>
                <w:rFonts w:ascii="Arial Narrow" w:hAnsi="Arial Narrow" w:cs="Arial"/>
                <w:b/>
                <w:bCs/>
                <w:sz w:val="12"/>
                <w:szCs w:val="16"/>
              </w:rPr>
            </w:pPr>
          </w:p>
        </w:tc>
        <w:tc>
          <w:tcPr>
            <w:tcW w:w="1622" w:type="dxa"/>
            <w:tcBorders>
              <w:bottom w:val="single" w:sz="4" w:space="0" w:color="auto"/>
            </w:tcBorders>
            <w:shd w:val="clear" w:color="auto" w:fill="auto"/>
            <w:vAlign w:val="bottom"/>
          </w:tcPr>
          <w:p w:rsidR="000E10A2" w:rsidRPr="006F7F99" w:rsidRDefault="000E10A2" w:rsidP="00D154E6">
            <w:pPr>
              <w:ind w:right="-1"/>
              <w:jc w:val="center"/>
              <w:rPr>
                <w:rFonts w:ascii="Arial Narrow" w:hAnsi="Arial Narrow" w:cs="Arial"/>
                <w:b/>
                <w:bCs/>
                <w:sz w:val="12"/>
                <w:szCs w:val="16"/>
              </w:rPr>
            </w:pPr>
          </w:p>
        </w:tc>
        <w:tc>
          <w:tcPr>
            <w:tcW w:w="1642" w:type="dxa"/>
            <w:tcBorders>
              <w:bottom w:val="single" w:sz="4" w:space="0" w:color="auto"/>
            </w:tcBorders>
            <w:shd w:val="clear" w:color="auto" w:fill="auto"/>
            <w:vAlign w:val="bottom"/>
          </w:tcPr>
          <w:p w:rsidR="000E10A2" w:rsidRPr="006F7F99" w:rsidRDefault="000E10A2" w:rsidP="00D154E6">
            <w:pPr>
              <w:ind w:right="-1"/>
              <w:jc w:val="center"/>
              <w:rPr>
                <w:rFonts w:ascii="Arial Narrow" w:hAnsi="Arial Narrow" w:cs="Arial"/>
                <w:b/>
                <w:bCs/>
                <w:sz w:val="12"/>
                <w:szCs w:val="16"/>
              </w:rPr>
            </w:pPr>
          </w:p>
        </w:tc>
        <w:tc>
          <w:tcPr>
            <w:tcW w:w="1871" w:type="dxa"/>
            <w:tcBorders>
              <w:bottom w:val="single" w:sz="4" w:space="0" w:color="auto"/>
              <w:right w:val="single" w:sz="4" w:space="0" w:color="auto"/>
            </w:tcBorders>
            <w:shd w:val="clear" w:color="auto" w:fill="auto"/>
            <w:vAlign w:val="bottom"/>
          </w:tcPr>
          <w:p w:rsidR="000E10A2" w:rsidRPr="006F7F99" w:rsidRDefault="000E10A2" w:rsidP="00D154E6">
            <w:pPr>
              <w:ind w:right="-1"/>
              <w:jc w:val="center"/>
              <w:rPr>
                <w:rFonts w:ascii="Arial Narrow" w:hAnsi="Arial Narrow" w:cs="Arial"/>
                <w:b/>
                <w:bCs/>
                <w:sz w:val="12"/>
                <w:szCs w:val="16"/>
              </w:rPr>
            </w:pPr>
          </w:p>
        </w:tc>
      </w:tr>
      <w:tr w:rsidR="000E10A2" w:rsidRPr="006F7F99" w:rsidTr="000E10A2">
        <w:trPr>
          <w:trHeight w:val="283"/>
          <w:jc w:val="center"/>
        </w:trPr>
        <w:tc>
          <w:tcPr>
            <w:tcW w:w="8929" w:type="dxa"/>
            <w:gridSpan w:val="4"/>
            <w:tcBorders>
              <w:top w:val="single" w:sz="4" w:space="0" w:color="auto"/>
              <w:left w:val="single" w:sz="4" w:space="0" w:color="auto"/>
              <w:right w:val="single" w:sz="4" w:space="0" w:color="auto"/>
            </w:tcBorders>
            <w:shd w:val="clear" w:color="auto" w:fill="auto"/>
            <w:noWrap/>
            <w:vAlign w:val="bottom"/>
          </w:tcPr>
          <w:p w:rsidR="000E10A2" w:rsidRPr="00DB15C6" w:rsidRDefault="000E10A2" w:rsidP="00D154E6">
            <w:pPr>
              <w:spacing w:before="60" w:after="60" w:line="180" w:lineRule="exact"/>
              <w:jc w:val="center"/>
              <w:rPr>
                <w:rFonts w:ascii="Arial Narrow" w:hAnsi="Arial Narrow" w:cs="Arial"/>
                <w:b/>
                <w:sz w:val="16"/>
                <w:szCs w:val="16"/>
              </w:rPr>
            </w:pPr>
            <w:r w:rsidRPr="00DB15C6">
              <w:rPr>
                <w:rFonts w:ascii="Arial Narrow" w:hAnsi="Arial Narrow" w:cs="Arial"/>
                <w:b/>
                <w:sz w:val="16"/>
                <w:szCs w:val="16"/>
              </w:rPr>
              <w:t>ΕΙΣΗΓΜΕΝΕ</w:t>
            </w:r>
            <w:r>
              <w:rPr>
                <w:rFonts w:ascii="Arial Narrow" w:hAnsi="Arial Narrow" w:cs="Arial"/>
                <w:b/>
                <w:sz w:val="16"/>
                <w:szCs w:val="16"/>
              </w:rPr>
              <w:t>Σ</w:t>
            </w:r>
            <w:r w:rsidRPr="00DB15C6">
              <w:rPr>
                <w:rFonts w:ascii="Arial Narrow" w:hAnsi="Arial Narrow" w:cs="Arial"/>
                <w:b/>
                <w:sz w:val="16"/>
                <w:szCs w:val="16"/>
              </w:rPr>
              <w:t xml:space="preserve"> ΣΤΟ ΧΑ</w:t>
            </w:r>
          </w:p>
        </w:tc>
      </w:tr>
      <w:tr w:rsidR="000E10A2" w:rsidRPr="006F7F99" w:rsidTr="000E10A2">
        <w:trPr>
          <w:trHeight w:val="283"/>
          <w:jc w:val="center"/>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A2" w:rsidRPr="006F7F99" w:rsidRDefault="000E10A2" w:rsidP="00D154E6">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Εταιρεία</w:t>
            </w:r>
          </w:p>
        </w:tc>
        <w:tc>
          <w:tcPr>
            <w:tcW w:w="1622" w:type="dxa"/>
            <w:tcBorders>
              <w:top w:val="single" w:sz="4" w:space="0" w:color="auto"/>
              <w:left w:val="nil"/>
              <w:bottom w:val="single" w:sz="4" w:space="0" w:color="auto"/>
              <w:right w:val="single" w:sz="4" w:space="0" w:color="auto"/>
            </w:tcBorders>
            <w:shd w:val="clear" w:color="auto" w:fill="auto"/>
            <w:vAlign w:val="bottom"/>
          </w:tcPr>
          <w:p w:rsidR="000E10A2" w:rsidRPr="006F7F99" w:rsidRDefault="000E10A2" w:rsidP="00D154E6">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Συνολικός αριθμός μετοχών</w:t>
            </w:r>
          </w:p>
        </w:tc>
        <w:tc>
          <w:tcPr>
            <w:tcW w:w="1642" w:type="dxa"/>
            <w:tcBorders>
              <w:top w:val="single" w:sz="4" w:space="0" w:color="auto"/>
              <w:left w:val="nil"/>
              <w:bottom w:val="single" w:sz="4" w:space="0" w:color="auto"/>
              <w:right w:val="single" w:sz="4" w:space="0" w:color="auto"/>
            </w:tcBorders>
            <w:shd w:val="clear" w:color="auto" w:fill="auto"/>
            <w:vAlign w:val="bottom"/>
          </w:tcPr>
          <w:p w:rsidR="000E10A2" w:rsidRPr="006F7F99" w:rsidRDefault="000E10A2" w:rsidP="00D154E6">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Αριθμός μετοχών</w:t>
            </w:r>
          </w:p>
          <w:p w:rsidR="000E10A2" w:rsidRPr="006F7F99" w:rsidRDefault="000E10A2" w:rsidP="00D154E6">
            <w:pPr>
              <w:spacing w:before="40" w:after="40" w:line="180" w:lineRule="exact"/>
              <w:ind w:right="-1"/>
              <w:jc w:val="center"/>
              <w:rPr>
                <w:rFonts w:ascii="Arial Narrow" w:hAnsi="Arial Narrow" w:cs="Arial"/>
                <w:b/>
                <w:bCs/>
                <w:sz w:val="16"/>
                <w:szCs w:val="16"/>
              </w:rPr>
            </w:pPr>
            <w:r w:rsidRPr="006F7F99">
              <w:rPr>
                <w:rFonts w:ascii="Arial Narrow" w:hAnsi="Arial Narrow" w:cs="Arial"/>
                <w:b/>
                <w:bCs/>
                <w:sz w:val="16"/>
                <w:szCs w:val="16"/>
              </w:rPr>
              <w:t xml:space="preserve">κυριότητας </w:t>
            </w:r>
            <w:r>
              <w:rPr>
                <w:rFonts w:ascii="Arial Narrow" w:hAnsi="Arial Narrow" w:cs="Arial"/>
                <w:b/>
                <w:bCs/>
                <w:sz w:val="16"/>
                <w:szCs w:val="16"/>
              </w:rPr>
              <w:t>ΤΑΙΠΕΔ</w:t>
            </w:r>
          </w:p>
        </w:tc>
        <w:tc>
          <w:tcPr>
            <w:tcW w:w="1871" w:type="dxa"/>
            <w:tcBorders>
              <w:top w:val="single" w:sz="4" w:space="0" w:color="auto"/>
              <w:left w:val="nil"/>
              <w:bottom w:val="single" w:sz="4" w:space="0" w:color="auto"/>
              <w:right w:val="single" w:sz="4" w:space="0" w:color="auto"/>
            </w:tcBorders>
            <w:shd w:val="clear" w:color="auto" w:fill="auto"/>
            <w:vAlign w:val="center"/>
          </w:tcPr>
          <w:p w:rsidR="000E10A2" w:rsidRDefault="000E10A2" w:rsidP="00D154E6">
            <w:pPr>
              <w:spacing w:before="40" w:after="40" w:line="180" w:lineRule="exact"/>
              <w:ind w:right="-1"/>
              <w:jc w:val="center"/>
              <w:rPr>
                <w:rFonts w:ascii="Arial Narrow" w:hAnsi="Arial Narrow" w:cs="Arial"/>
                <w:b/>
                <w:bCs/>
                <w:sz w:val="16"/>
                <w:szCs w:val="16"/>
              </w:rPr>
            </w:pPr>
            <w:r>
              <w:rPr>
                <w:rFonts w:ascii="Arial Narrow" w:hAnsi="Arial Narrow" w:cs="Arial"/>
                <w:b/>
                <w:bCs/>
                <w:sz w:val="16"/>
                <w:szCs w:val="16"/>
              </w:rPr>
              <w:t>Ποσοστό ΤΑΙΠΕΔ</w:t>
            </w:r>
          </w:p>
          <w:p w:rsidR="000E10A2" w:rsidRPr="006F7F99" w:rsidRDefault="000E10A2" w:rsidP="00D154E6">
            <w:pPr>
              <w:spacing w:before="40" w:after="40" w:line="180" w:lineRule="exact"/>
              <w:ind w:right="-1"/>
              <w:jc w:val="center"/>
              <w:rPr>
                <w:rFonts w:ascii="Arial Narrow" w:hAnsi="Arial Narrow" w:cs="Arial"/>
                <w:b/>
                <w:bCs/>
                <w:sz w:val="16"/>
                <w:szCs w:val="16"/>
              </w:rPr>
            </w:pPr>
            <w:r>
              <w:rPr>
                <w:rFonts w:ascii="Arial Narrow" w:hAnsi="Arial Narrow" w:cs="Arial"/>
                <w:b/>
                <w:bCs/>
                <w:sz w:val="16"/>
                <w:szCs w:val="16"/>
              </w:rPr>
              <w:t>επί του ΜΚ (%)</w:t>
            </w:r>
          </w:p>
        </w:tc>
      </w:tr>
      <w:tr w:rsidR="000E10A2" w:rsidRPr="006F7F99" w:rsidTr="000E10A2">
        <w:trPr>
          <w:trHeight w:val="283"/>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rPr>
                <w:rFonts w:ascii="Arial Narrow" w:hAnsi="Arial Narrow" w:cs="Arial"/>
                <w:sz w:val="16"/>
                <w:szCs w:val="16"/>
              </w:rPr>
            </w:pPr>
            <w:r>
              <w:rPr>
                <w:rFonts w:ascii="Arial Narrow" w:hAnsi="Arial Narrow" w:cs="Arial"/>
                <w:sz w:val="16"/>
                <w:szCs w:val="16"/>
              </w:rPr>
              <w:t>Ελληνικά Πετρέλαια ΑΕ</w:t>
            </w:r>
          </w:p>
        </w:tc>
        <w:tc>
          <w:tcPr>
            <w:tcW w:w="1622" w:type="dxa"/>
            <w:tcBorders>
              <w:top w:val="nil"/>
            </w:tcBorders>
            <w:shd w:val="clear" w:color="auto" w:fill="D9D9D9" w:themeFill="background1" w:themeFillShade="D9"/>
            <w:noWrap/>
            <w:vAlign w:val="bottom"/>
          </w:tcPr>
          <w:p w:rsidR="000E10A2" w:rsidRPr="00DF3E05"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305.635.185</w:t>
            </w:r>
          </w:p>
        </w:tc>
        <w:tc>
          <w:tcPr>
            <w:tcW w:w="1642" w:type="dxa"/>
            <w:tcBorders>
              <w:top w:val="nil"/>
            </w:tcBorders>
            <w:shd w:val="clear" w:color="auto" w:fill="D9D9D9" w:themeFill="background1" w:themeFillShade="D9"/>
            <w:noWrap/>
            <w:vAlign w:val="bottom"/>
          </w:tcPr>
          <w:p w:rsidR="000E10A2" w:rsidRDefault="000E10A2" w:rsidP="000E10A2">
            <w:pPr>
              <w:tabs>
                <w:tab w:val="decimal" w:pos="1064"/>
              </w:tabs>
              <w:jc w:val="both"/>
              <w:rPr>
                <w:rFonts w:ascii="Arial Narrow" w:hAnsi="Arial Narrow" w:cs="Arial"/>
                <w:sz w:val="16"/>
                <w:szCs w:val="16"/>
              </w:rPr>
            </w:pPr>
            <w:r>
              <w:rPr>
                <w:rFonts w:ascii="Arial Narrow" w:hAnsi="Arial Narrow" w:cs="Arial"/>
                <w:sz w:val="16"/>
                <w:szCs w:val="16"/>
              </w:rPr>
              <w:t>108.430.304</w:t>
            </w:r>
          </w:p>
        </w:tc>
        <w:tc>
          <w:tcPr>
            <w:tcW w:w="1871" w:type="dxa"/>
            <w:tcBorders>
              <w:top w:val="nil"/>
              <w:right w:val="single" w:sz="4" w:space="0" w:color="auto"/>
            </w:tcBorders>
            <w:shd w:val="clear" w:color="auto" w:fill="D9D9D9" w:themeFill="background1" w:themeFillShade="D9"/>
            <w:noWrap/>
            <w:vAlign w:val="bottom"/>
          </w:tcPr>
          <w:p w:rsidR="000E10A2" w:rsidRPr="0078081C" w:rsidRDefault="000E10A2" w:rsidP="000E10A2">
            <w:pPr>
              <w:tabs>
                <w:tab w:val="decimal" w:pos="834"/>
              </w:tabs>
              <w:jc w:val="both"/>
              <w:rPr>
                <w:rFonts w:ascii="Arial Narrow" w:hAnsi="Arial Narrow" w:cs="Arial"/>
                <w:sz w:val="16"/>
                <w:szCs w:val="16"/>
              </w:rPr>
            </w:pPr>
            <w:r>
              <w:rPr>
                <w:rFonts w:ascii="Arial Narrow" w:hAnsi="Arial Narrow" w:cs="Arial"/>
                <w:sz w:val="16"/>
                <w:szCs w:val="16"/>
              </w:rPr>
              <w:t>35,48</w:t>
            </w:r>
          </w:p>
        </w:tc>
      </w:tr>
      <w:tr w:rsidR="000E10A2" w:rsidRPr="006F7F99" w:rsidTr="000E10A2">
        <w:trPr>
          <w:trHeight w:val="283"/>
          <w:jc w:val="center"/>
        </w:trPr>
        <w:tc>
          <w:tcPr>
            <w:tcW w:w="3794" w:type="dxa"/>
            <w:tcBorders>
              <w:top w:val="nil"/>
              <w:left w:val="single" w:sz="4" w:space="0" w:color="auto"/>
            </w:tcBorders>
            <w:shd w:val="clear" w:color="auto" w:fill="auto"/>
            <w:noWrap/>
            <w:vAlign w:val="bottom"/>
          </w:tcPr>
          <w:p w:rsidR="000E10A2" w:rsidRPr="006F7F99" w:rsidRDefault="000E10A2" w:rsidP="000E10A2">
            <w:pPr>
              <w:ind w:right="-1"/>
              <w:rPr>
                <w:rFonts w:ascii="Arial Narrow" w:hAnsi="Arial Narrow" w:cs="Arial"/>
                <w:sz w:val="16"/>
                <w:szCs w:val="16"/>
              </w:rPr>
            </w:pPr>
            <w:r>
              <w:rPr>
                <w:rFonts w:ascii="Arial Narrow" w:hAnsi="Arial Narrow" w:cs="Arial"/>
                <w:sz w:val="16"/>
                <w:szCs w:val="16"/>
              </w:rPr>
              <w:t>ΕΥΑΘ</w:t>
            </w:r>
          </w:p>
        </w:tc>
        <w:tc>
          <w:tcPr>
            <w:tcW w:w="1622" w:type="dxa"/>
            <w:tcBorders>
              <w:top w:val="nil"/>
            </w:tcBorders>
            <w:shd w:val="clear" w:color="auto" w:fill="auto"/>
            <w:noWrap/>
            <w:vAlign w:val="bottom"/>
          </w:tcPr>
          <w:p w:rsidR="000E10A2" w:rsidRPr="00522D42" w:rsidRDefault="000E10A2" w:rsidP="000E10A2">
            <w:pPr>
              <w:tabs>
                <w:tab w:val="decimal" w:pos="1163"/>
              </w:tabs>
              <w:ind w:right="-1"/>
              <w:jc w:val="both"/>
              <w:rPr>
                <w:rFonts w:ascii="Arial Narrow" w:hAnsi="Arial Narrow"/>
                <w:sz w:val="16"/>
                <w:szCs w:val="16"/>
              </w:rPr>
            </w:pPr>
            <w:r w:rsidRPr="00522D42">
              <w:rPr>
                <w:rFonts w:ascii="Arial Narrow" w:hAnsi="Arial Narrow"/>
                <w:sz w:val="16"/>
                <w:szCs w:val="16"/>
              </w:rPr>
              <w:t>36.300.000</w:t>
            </w:r>
          </w:p>
        </w:tc>
        <w:tc>
          <w:tcPr>
            <w:tcW w:w="1642" w:type="dxa"/>
            <w:tcBorders>
              <w:top w:val="nil"/>
            </w:tcBorders>
            <w:shd w:val="clear" w:color="auto" w:fill="auto"/>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8.717.999</w:t>
            </w:r>
          </w:p>
        </w:tc>
        <w:tc>
          <w:tcPr>
            <w:tcW w:w="1871" w:type="dxa"/>
            <w:tcBorders>
              <w:top w:val="nil"/>
              <w:right w:val="single" w:sz="4" w:space="0" w:color="auto"/>
            </w:tcBorders>
            <w:shd w:val="clear" w:color="auto" w:fill="auto"/>
            <w:noWrap/>
            <w:vAlign w:val="bottom"/>
          </w:tcPr>
          <w:p w:rsidR="000E10A2" w:rsidRPr="00AD3B4A" w:rsidRDefault="000E10A2" w:rsidP="000E10A2">
            <w:pPr>
              <w:tabs>
                <w:tab w:val="decimal" w:pos="834"/>
              </w:tabs>
              <w:ind w:right="-1"/>
              <w:jc w:val="both"/>
              <w:rPr>
                <w:rFonts w:ascii="Arial Narrow" w:hAnsi="Arial Narrow"/>
                <w:sz w:val="16"/>
                <w:szCs w:val="16"/>
              </w:rPr>
            </w:pPr>
            <w:r>
              <w:rPr>
                <w:rFonts w:ascii="Arial Narrow" w:hAnsi="Arial Narrow"/>
                <w:sz w:val="16"/>
                <w:szCs w:val="16"/>
              </w:rPr>
              <w:t>24,02</w:t>
            </w:r>
          </w:p>
        </w:tc>
      </w:tr>
      <w:tr w:rsidR="000E10A2" w:rsidRPr="006F7F99" w:rsidTr="000E10A2">
        <w:trPr>
          <w:trHeight w:val="283"/>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ind w:right="-1"/>
              <w:rPr>
                <w:rFonts w:ascii="Arial Narrow" w:hAnsi="Arial Narrow" w:cs="Arial"/>
                <w:sz w:val="16"/>
                <w:szCs w:val="16"/>
              </w:rPr>
            </w:pPr>
            <w:r>
              <w:rPr>
                <w:rFonts w:ascii="Arial Narrow" w:hAnsi="Arial Narrow" w:cs="Arial"/>
                <w:sz w:val="16"/>
                <w:szCs w:val="16"/>
              </w:rPr>
              <w:t>ΕΥΔΑΠ</w:t>
            </w:r>
          </w:p>
        </w:tc>
        <w:tc>
          <w:tcPr>
            <w:tcW w:w="1622" w:type="dxa"/>
            <w:tcBorders>
              <w:top w:val="nil"/>
            </w:tcBorders>
            <w:shd w:val="clear" w:color="auto" w:fill="D9D9D9" w:themeFill="background1" w:themeFillShade="D9"/>
            <w:noWrap/>
            <w:vAlign w:val="bottom"/>
          </w:tcPr>
          <w:p w:rsidR="000E10A2" w:rsidRPr="00522D42" w:rsidRDefault="000E10A2" w:rsidP="000E10A2">
            <w:pPr>
              <w:tabs>
                <w:tab w:val="decimal" w:pos="1163"/>
              </w:tabs>
              <w:ind w:right="-1"/>
              <w:jc w:val="both"/>
              <w:rPr>
                <w:rFonts w:ascii="Arial Narrow" w:hAnsi="Arial Narrow"/>
                <w:sz w:val="16"/>
                <w:szCs w:val="16"/>
              </w:rPr>
            </w:pPr>
            <w:r w:rsidRPr="00522D42">
              <w:rPr>
                <w:rFonts w:ascii="Arial Narrow" w:hAnsi="Arial Narrow"/>
                <w:sz w:val="16"/>
                <w:szCs w:val="16"/>
              </w:rPr>
              <w:t>106.500.000</w:t>
            </w:r>
          </w:p>
        </w:tc>
        <w:tc>
          <w:tcPr>
            <w:tcW w:w="1642" w:type="dxa"/>
            <w:tcBorders>
              <w:top w:val="nil"/>
            </w:tcBorders>
            <w:shd w:val="clear" w:color="auto" w:fill="D9D9D9" w:themeFill="background1" w:themeFillShade="D9"/>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12.069.739</w:t>
            </w:r>
          </w:p>
        </w:tc>
        <w:tc>
          <w:tcPr>
            <w:tcW w:w="1871" w:type="dxa"/>
            <w:tcBorders>
              <w:top w:val="nil"/>
              <w:right w:val="single" w:sz="4" w:space="0" w:color="auto"/>
            </w:tcBorders>
            <w:shd w:val="clear" w:color="auto" w:fill="D9D9D9" w:themeFill="background1" w:themeFillShade="D9"/>
            <w:noWrap/>
            <w:vAlign w:val="bottom"/>
          </w:tcPr>
          <w:p w:rsidR="000E10A2" w:rsidRPr="00AD3B4A" w:rsidRDefault="000E10A2" w:rsidP="000E10A2">
            <w:pPr>
              <w:tabs>
                <w:tab w:val="decimal" w:pos="834"/>
              </w:tabs>
              <w:ind w:right="-1"/>
              <w:jc w:val="both"/>
              <w:rPr>
                <w:rFonts w:ascii="Arial Narrow" w:hAnsi="Arial Narrow"/>
                <w:sz w:val="16"/>
                <w:szCs w:val="16"/>
              </w:rPr>
            </w:pPr>
            <w:r>
              <w:rPr>
                <w:rFonts w:ascii="Arial Narrow" w:hAnsi="Arial Narrow"/>
                <w:sz w:val="16"/>
                <w:szCs w:val="16"/>
              </w:rPr>
              <w:t>11,33</w:t>
            </w:r>
          </w:p>
        </w:tc>
      </w:tr>
      <w:tr w:rsidR="000E10A2" w:rsidRPr="006F7F99" w:rsidTr="000E10A2">
        <w:trPr>
          <w:trHeight w:val="283"/>
          <w:jc w:val="center"/>
        </w:trPr>
        <w:tc>
          <w:tcPr>
            <w:tcW w:w="3794" w:type="dxa"/>
            <w:tcBorders>
              <w:top w:val="nil"/>
              <w:left w:val="single" w:sz="4" w:space="0" w:color="auto"/>
            </w:tcBorders>
            <w:shd w:val="clear" w:color="auto" w:fill="auto"/>
            <w:noWrap/>
            <w:vAlign w:val="bottom"/>
          </w:tcPr>
          <w:p w:rsidR="000E10A2" w:rsidRPr="006F7F99" w:rsidRDefault="000E10A2" w:rsidP="000E10A2">
            <w:pPr>
              <w:ind w:right="-1"/>
              <w:rPr>
                <w:rFonts w:ascii="Arial Narrow" w:hAnsi="Arial Narrow" w:cs="Arial"/>
                <w:sz w:val="16"/>
                <w:szCs w:val="16"/>
              </w:rPr>
            </w:pPr>
            <w:r>
              <w:rPr>
                <w:rFonts w:ascii="Arial Narrow" w:hAnsi="Arial Narrow" w:cs="Arial"/>
                <w:sz w:val="16"/>
                <w:szCs w:val="16"/>
              </w:rPr>
              <w:t>ΟΛΘ</w:t>
            </w:r>
          </w:p>
        </w:tc>
        <w:tc>
          <w:tcPr>
            <w:tcW w:w="1622" w:type="dxa"/>
            <w:tcBorders>
              <w:top w:val="nil"/>
            </w:tcBorders>
            <w:shd w:val="clear" w:color="auto" w:fill="auto"/>
            <w:noWrap/>
            <w:vAlign w:val="bottom"/>
          </w:tcPr>
          <w:p w:rsidR="000E10A2" w:rsidRPr="00522D42" w:rsidRDefault="000E10A2" w:rsidP="000E10A2">
            <w:pPr>
              <w:tabs>
                <w:tab w:val="decimal" w:pos="1163"/>
              </w:tabs>
              <w:ind w:right="-1"/>
              <w:jc w:val="both"/>
              <w:rPr>
                <w:rFonts w:ascii="Arial Narrow" w:hAnsi="Arial Narrow"/>
                <w:sz w:val="16"/>
                <w:szCs w:val="16"/>
              </w:rPr>
            </w:pPr>
            <w:r w:rsidRPr="00522D42">
              <w:rPr>
                <w:rFonts w:ascii="Arial Narrow" w:hAnsi="Arial Narrow"/>
                <w:sz w:val="16"/>
                <w:szCs w:val="16"/>
              </w:rPr>
              <w:t>10.080.000</w:t>
            </w:r>
          </w:p>
        </w:tc>
        <w:tc>
          <w:tcPr>
            <w:tcW w:w="1642" w:type="dxa"/>
            <w:tcBorders>
              <w:top w:val="nil"/>
            </w:tcBorders>
            <w:shd w:val="clear" w:color="auto" w:fill="auto"/>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732.594</w:t>
            </w:r>
          </w:p>
        </w:tc>
        <w:tc>
          <w:tcPr>
            <w:tcW w:w="1871" w:type="dxa"/>
            <w:tcBorders>
              <w:top w:val="nil"/>
              <w:right w:val="single" w:sz="4" w:space="0" w:color="auto"/>
            </w:tcBorders>
            <w:shd w:val="clear" w:color="auto" w:fill="auto"/>
            <w:noWrap/>
            <w:vAlign w:val="bottom"/>
          </w:tcPr>
          <w:p w:rsidR="000E10A2" w:rsidRPr="00AD3B4A" w:rsidRDefault="000E10A2" w:rsidP="000E10A2">
            <w:pPr>
              <w:tabs>
                <w:tab w:val="decimal" w:pos="834"/>
              </w:tabs>
              <w:ind w:right="-1"/>
              <w:jc w:val="both"/>
              <w:rPr>
                <w:rFonts w:ascii="Arial Narrow" w:hAnsi="Arial Narrow"/>
                <w:sz w:val="16"/>
                <w:szCs w:val="16"/>
              </w:rPr>
            </w:pPr>
            <w:r>
              <w:rPr>
                <w:rFonts w:ascii="Arial Narrow" w:hAnsi="Arial Narrow"/>
                <w:sz w:val="16"/>
                <w:szCs w:val="16"/>
              </w:rPr>
              <w:t>7,27</w:t>
            </w:r>
          </w:p>
        </w:tc>
      </w:tr>
      <w:tr w:rsidR="000E10A2" w:rsidRPr="006F7F99" w:rsidTr="000E10A2">
        <w:trPr>
          <w:trHeight w:val="283"/>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ind w:right="-1"/>
              <w:rPr>
                <w:rFonts w:ascii="Arial Narrow" w:hAnsi="Arial Narrow" w:cs="Arial"/>
                <w:sz w:val="16"/>
                <w:szCs w:val="16"/>
              </w:rPr>
            </w:pPr>
            <w:r>
              <w:rPr>
                <w:rFonts w:ascii="Arial Narrow" w:hAnsi="Arial Narrow" w:cs="Arial"/>
                <w:sz w:val="16"/>
                <w:szCs w:val="16"/>
              </w:rPr>
              <w:t>ΟΛΠ</w:t>
            </w:r>
          </w:p>
        </w:tc>
        <w:tc>
          <w:tcPr>
            <w:tcW w:w="1622" w:type="dxa"/>
            <w:tcBorders>
              <w:top w:val="nil"/>
            </w:tcBorders>
            <w:shd w:val="clear" w:color="auto" w:fill="D9D9D9" w:themeFill="background1" w:themeFillShade="D9"/>
            <w:noWrap/>
            <w:vAlign w:val="bottom"/>
          </w:tcPr>
          <w:p w:rsidR="000E10A2" w:rsidRPr="00522D42" w:rsidRDefault="000E10A2" w:rsidP="000E10A2">
            <w:pPr>
              <w:tabs>
                <w:tab w:val="decimal" w:pos="1163"/>
              </w:tabs>
              <w:ind w:right="-1"/>
              <w:jc w:val="both"/>
              <w:rPr>
                <w:rFonts w:ascii="Arial Narrow" w:hAnsi="Arial Narrow"/>
                <w:sz w:val="16"/>
                <w:szCs w:val="16"/>
              </w:rPr>
            </w:pPr>
            <w:r w:rsidRPr="00522D42">
              <w:rPr>
                <w:rFonts w:ascii="Arial Narrow" w:hAnsi="Arial Narrow"/>
                <w:sz w:val="16"/>
                <w:szCs w:val="16"/>
              </w:rPr>
              <w:t>25.000.000</w:t>
            </w:r>
          </w:p>
        </w:tc>
        <w:tc>
          <w:tcPr>
            <w:tcW w:w="1642" w:type="dxa"/>
            <w:tcBorders>
              <w:top w:val="nil"/>
            </w:tcBorders>
            <w:shd w:val="clear" w:color="auto" w:fill="D9D9D9" w:themeFill="background1" w:themeFillShade="D9"/>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1.784.440*</w:t>
            </w:r>
          </w:p>
        </w:tc>
        <w:tc>
          <w:tcPr>
            <w:tcW w:w="1871" w:type="dxa"/>
            <w:tcBorders>
              <w:top w:val="nil"/>
              <w:right w:val="single" w:sz="4" w:space="0" w:color="auto"/>
            </w:tcBorders>
            <w:shd w:val="clear" w:color="auto" w:fill="D9D9D9" w:themeFill="background1" w:themeFillShade="D9"/>
            <w:noWrap/>
            <w:vAlign w:val="bottom"/>
          </w:tcPr>
          <w:p w:rsidR="000E10A2" w:rsidRPr="00AD3B4A" w:rsidRDefault="000E10A2" w:rsidP="000E10A2">
            <w:pPr>
              <w:tabs>
                <w:tab w:val="decimal" w:pos="834"/>
              </w:tabs>
              <w:ind w:right="-1"/>
              <w:jc w:val="both"/>
              <w:rPr>
                <w:rFonts w:ascii="Arial Narrow" w:hAnsi="Arial Narrow"/>
                <w:sz w:val="16"/>
                <w:szCs w:val="16"/>
              </w:rPr>
            </w:pPr>
            <w:r>
              <w:rPr>
                <w:rFonts w:ascii="Arial Narrow" w:hAnsi="Arial Narrow"/>
                <w:sz w:val="16"/>
                <w:szCs w:val="16"/>
              </w:rPr>
              <w:t>7,14</w:t>
            </w:r>
          </w:p>
        </w:tc>
      </w:tr>
      <w:tr w:rsidR="000E10A2" w:rsidRPr="006F7F99" w:rsidTr="000E10A2">
        <w:trPr>
          <w:trHeight w:val="283"/>
          <w:jc w:val="center"/>
        </w:trPr>
        <w:tc>
          <w:tcPr>
            <w:tcW w:w="3794" w:type="dxa"/>
            <w:tcBorders>
              <w:left w:val="single" w:sz="4" w:space="0" w:color="auto"/>
            </w:tcBorders>
            <w:shd w:val="clear" w:color="auto" w:fill="auto"/>
            <w:noWrap/>
            <w:vAlign w:val="bottom"/>
          </w:tcPr>
          <w:p w:rsidR="000E10A2" w:rsidRDefault="000E10A2" w:rsidP="000E10A2">
            <w:pPr>
              <w:ind w:right="-1"/>
              <w:rPr>
                <w:rFonts w:ascii="Arial Narrow" w:hAnsi="Arial Narrow" w:cs="Arial"/>
                <w:sz w:val="16"/>
                <w:szCs w:val="16"/>
              </w:rPr>
            </w:pPr>
            <w:r>
              <w:rPr>
                <w:rFonts w:ascii="Arial Narrow" w:hAnsi="Arial Narrow" w:cs="Arial"/>
                <w:sz w:val="16"/>
                <w:szCs w:val="16"/>
              </w:rPr>
              <w:t>ΔΕΗ</w:t>
            </w:r>
          </w:p>
        </w:tc>
        <w:tc>
          <w:tcPr>
            <w:tcW w:w="1622" w:type="dxa"/>
            <w:shd w:val="clear" w:color="auto" w:fill="auto"/>
            <w:noWrap/>
            <w:vAlign w:val="bottom"/>
          </w:tcPr>
          <w:p w:rsidR="000E10A2" w:rsidRPr="00522D42" w:rsidRDefault="000E10A2" w:rsidP="000E10A2">
            <w:pPr>
              <w:tabs>
                <w:tab w:val="decimal" w:pos="1163"/>
              </w:tabs>
              <w:ind w:right="-1"/>
              <w:jc w:val="both"/>
              <w:rPr>
                <w:rFonts w:ascii="Arial Narrow" w:hAnsi="Arial Narrow"/>
                <w:sz w:val="16"/>
                <w:szCs w:val="16"/>
              </w:rPr>
            </w:pPr>
            <w:r>
              <w:rPr>
                <w:rFonts w:ascii="Arial Narrow" w:hAnsi="Arial Narrow"/>
                <w:sz w:val="16"/>
                <w:szCs w:val="16"/>
              </w:rPr>
              <w:t>232.000.000</w:t>
            </w:r>
          </w:p>
        </w:tc>
        <w:tc>
          <w:tcPr>
            <w:tcW w:w="1642" w:type="dxa"/>
            <w:shd w:val="clear" w:color="auto" w:fill="auto"/>
            <w:noWrap/>
            <w:vAlign w:val="bottom"/>
          </w:tcPr>
          <w:p w:rsidR="000E10A2" w:rsidRPr="00522D42" w:rsidRDefault="000E10A2" w:rsidP="000E10A2">
            <w:pPr>
              <w:tabs>
                <w:tab w:val="decimal" w:pos="1064"/>
              </w:tabs>
              <w:ind w:right="-1"/>
              <w:jc w:val="both"/>
              <w:rPr>
                <w:rFonts w:ascii="Arial Narrow" w:hAnsi="Arial Narrow"/>
                <w:sz w:val="16"/>
                <w:szCs w:val="16"/>
              </w:rPr>
            </w:pPr>
            <w:r>
              <w:rPr>
                <w:rFonts w:ascii="Arial Narrow" w:hAnsi="Arial Narrow"/>
                <w:sz w:val="16"/>
                <w:szCs w:val="16"/>
              </w:rPr>
              <w:t>39.440.000</w:t>
            </w:r>
          </w:p>
        </w:tc>
        <w:tc>
          <w:tcPr>
            <w:tcW w:w="1871" w:type="dxa"/>
            <w:tcBorders>
              <w:right w:val="single" w:sz="4" w:space="0" w:color="auto"/>
            </w:tcBorders>
            <w:shd w:val="clear" w:color="auto" w:fill="auto"/>
            <w:noWrap/>
            <w:vAlign w:val="bottom"/>
          </w:tcPr>
          <w:p w:rsidR="000E10A2" w:rsidRDefault="000E10A2" w:rsidP="000E10A2">
            <w:pPr>
              <w:tabs>
                <w:tab w:val="decimal" w:pos="834"/>
              </w:tabs>
              <w:ind w:right="-1"/>
              <w:jc w:val="both"/>
              <w:rPr>
                <w:rFonts w:ascii="Arial Narrow" w:hAnsi="Arial Narrow"/>
                <w:sz w:val="16"/>
                <w:szCs w:val="16"/>
              </w:rPr>
            </w:pPr>
            <w:r>
              <w:rPr>
                <w:rFonts w:ascii="Arial Narrow" w:hAnsi="Arial Narrow"/>
                <w:sz w:val="16"/>
                <w:szCs w:val="16"/>
              </w:rPr>
              <w:t>17,00</w:t>
            </w:r>
          </w:p>
        </w:tc>
      </w:tr>
      <w:tr w:rsidR="000E10A2" w:rsidRPr="006F7F99" w:rsidTr="000E10A2">
        <w:trPr>
          <w:trHeight w:val="283"/>
          <w:jc w:val="center"/>
        </w:trPr>
        <w:tc>
          <w:tcPr>
            <w:tcW w:w="8929" w:type="dxa"/>
            <w:gridSpan w:val="4"/>
            <w:tcBorders>
              <w:left w:val="single" w:sz="4" w:space="0" w:color="auto"/>
              <w:bottom w:val="single" w:sz="4" w:space="0" w:color="auto"/>
              <w:right w:val="single" w:sz="4" w:space="0" w:color="auto"/>
            </w:tcBorders>
            <w:shd w:val="clear" w:color="auto" w:fill="auto"/>
            <w:noWrap/>
            <w:vAlign w:val="bottom"/>
          </w:tcPr>
          <w:p w:rsidR="000E10A2" w:rsidRPr="003602FC" w:rsidRDefault="000E10A2" w:rsidP="000E10A2">
            <w:pPr>
              <w:tabs>
                <w:tab w:val="left" w:pos="105"/>
              </w:tabs>
              <w:ind w:left="105" w:hanging="218"/>
              <w:jc w:val="both"/>
              <w:rPr>
                <w:rFonts w:ascii="Arial Narrow" w:hAnsi="Arial Narrow"/>
                <w:sz w:val="16"/>
                <w:szCs w:val="16"/>
              </w:rPr>
            </w:pPr>
            <w:r w:rsidRPr="0092424F">
              <w:rPr>
                <w:rFonts w:ascii="Arial Narrow" w:hAnsi="Arial Narrow" w:cs="Arial"/>
                <w:sz w:val="18"/>
                <w:szCs w:val="16"/>
              </w:rPr>
              <w:t>*</w:t>
            </w:r>
            <w:r>
              <w:rPr>
                <w:rFonts w:ascii="Arial Narrow" w:hAnsi="Arial Narrow" w:cs="Arial"/>
                <w:sz w:val="18"/>
                <w:szCs w:val="16"/>
              </w:rPr>
              <w:tab/>
            </w:r>
            <w:r w:rsidRPr="0092424F">
              <w:rPr>
                <w:rFonts w:ascii="Arial Narrow" w:hAnsi="Arial Narrow" w:cs="Arial"/>
                <w:sz w:val="18"/>
                <w:szCs w:val="16"/>
              </w:rPr>
              <w:t>Οι υπόλοιπες 4.000.000 μετοχές που κατείχε το ΤΑΙΠΕΔ έχουν κατατεθεί σε λογαριασμό μεσεγγύησης και το ΤΑΙΠΕΔ διατηρεί μόνο το δικαίωμα ψήφου.</w:t>
            </w:r>
          </w:p>
        </w:tc>
      </w:tr>
      <w:tr w:rsidR="000E10A2" w:rsidRPr="006F7F99" w:rsidTr="000E10A2">
        <w:trPr>
          <w:trHeight w:val="283"/>
          <w:jc w:val="center"/>
        </w:trPr>
        <w:tc>
          <w:tcPr>
            <w:tcW w:w="89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E10A2" w:rsidRPr="00DB15C6" w:rsidRDefault="000E10A2" w:rsidP="000E10A2">
            <w:pPr>
              <w:spacing w:before="60" w:after="60" w:line="180" w:lineRule="exact"/>
              <w:jc w:val="center"/>
              <w:rPr>
                <w:rFonts w:ascii="Arial Narrow" w:hAnsi="Arial Narrow" w:cs="Arial"/>
                <w:b/>
                <w:sz w:val="16"/>
                <w:szCs w:val="16"/>
              </w:rPr>
            </w:pPr>
            <w:r>
              <w:rPr>
                <w:rFonts w:ascii="Arial Narrow" w:hAnsi="Arial Narrow" w:cs="Arial"/>
                <w:b/>
                <w:sz w:val="16"/>
                <w:szCs w:val="16"/>
              </w:rPr>
              <w:t xml:space="preserve">ΜΗ </w:t>
            </w:r>
            <w:r w:rsidRPr="00DB15C6">
              <w:rPr>
                <w:rFonts w:ascii="Arial Narrow" w:hAnsi="Arial Narrow" w:cs="Arial"/>
                <w:b/>
                <w:sz w:val="16"/>
                <w:szCs w:val="16"/>
              </w:rPr>
              <w:t>ΕΙΣΗΓΜΕΝΕ</w:t>
            </w:r>
            <w:r>
              <w:rPr>
                <w:rFonts w:ascii="Arial Narrow" w:hAnsi="Arial Narrow" w:cs="Arial"/>
                <w:b/>
                <w:sz w:val="16"/>
                <w:szCs w:val="16"/>
              </w:rPr>
              <w:t>Σ</w:t>
            </w:r>
            <w:r w:rsidRPr="00DB15C6">
              <w:rPr>
                <w:rFonts w:ascii="Arial Narrow" w:hAnsi="Arial Narrow" w:cs="Arial"/>
                <w:b/>
                <w:sz w:val="16"/>
                <w:szCs w:val="16"/>
              </w:rPr>
              <w:t xml:space="preserve"> ΣΤΟ ΧΑ</w:t>
            </w:r>
          </w:p>
        </w:tc>
      </w:tr>
      <w:tr w:rsidR="000E10A2" w:rsidRPr="006F7F99" w:rsidTr="000E10A2">
        <w:trPr>
          <w:trHeight w:val="283"/>
          <w:jc w:val="center"/>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A2" w:rsidRPr="006F7F99" w:rsidRDefault="000E10A2" w:rsidP="00D154E6">
            <w:pPr>
              <w:spacing w:line="180" w:lineRule="exact"/>
              <w:ind w:right="-1"/>
              <w:jc w:val="center"/>
              <w:rPr>
                <w:rFonts w:ascii="Arial Narrow" w:hAnsi="Arial Narrow" w:cs="Arial"/>
                <w:b/>
                <w:bCs/>
                <w:sz w:val="16"/>
                <w:szCs w:val="16"/>
              </w:rPr>
            </w:pPr>
            <w:r w:rsidRPr="006F7F99">
              <w:rPr>
                <w:rFonts w:ascii="Arial Narrow" w:hAnsi="Arial Narrow" w:cs="Arial"/>
                <w:b/>
                <w:bCs/>
                <w:sz w:val="16"/>
                <w:szCs w:val="16"/>
              </w:rPr>
              <w:t>Εταιρεία</w:t>
            </w:r>
          </w:p>
        </w:tc>
        <w:tc>
          <w:tcPr>
            <w:tcW w:w="1622" w:type="dxa"/>
            <w:tcBorders>
              <w:top w:val="single" w:sz="4" w:space="0" w:color="auto"/>
              <w:left w:val="nil"/>
              <w:bottom w:val="single" w:sz="4" w:space="0" w:color="auto"/>
              <w:right w:val="single" w:sz="4" w:space="0" w:color="auto"/>
            </w:tcBorders>
            <w:shd w:val="clear" w:color="auto" w:fill="auto"/>
            <w:vAlign w:val="center"/>
          </w:tcPr>
          <w:p w:rsidR="000E10A2"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Συνολικό μετοχικό κεφάλαιο</w:t>
            </w:r>
          </w:p>
          <w:p w:rsidR="000E10A2" w:rsidRPr="006F7F99"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(σε ευρώ)</w:t>
            </w:r>
          </w:p>
        </w:tc>
        <w:tc>
          <w:tcPr>
            <w:tcW w:w="1642" w:type="dxa"/>
            <w:tcBorders>
              <w:top w:val="single" w:sz="4" w:space="0" w:color="auto"/>
              <w:left w:val="nil"/>
              <w:bottom w:val="single" w:sz="4" w:space="0" w:color="auto"/>
              <w:right w:val="single" w:sz="4" w:space="0" w:color="auto"/>
            </w:tcBorders>
            <w:shd w:val="clear" w:color="auto" w:fill="auto"/>
            <w:vAlign w:val="center"/>
          </w:tcPr>
          <w:p w:rsidR="000E10A2"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Μετοχικό κεφάλαιο</w:t>
            </w:r>
          </w:p>
          <w:p w:rsidR="000E10A2"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κυριότητας ΤΑΙΠΕΔ</w:t>
            </w:r>
          </w:p>
          <w:p w:rsidR="000E10A2" w:rsidRPr="006F7F99"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(σε ευρώ)</w:t>
            </w:r>
          </w:p>
        </w:tc>
        <w:tc>
          <w:tcPr>
            <w:tcW w:w="1871" w:type="dxa"/>
            <w:tcBorders>
              <w:top w:val="single" w:sz="4" w:space="0" w:color="auto"/>
              <w:left w:val="nil"/>
              <w:bottom w:val="single" w:sz="4" w:space="0" w:color="auto"/>
              <w:right w:val="single" w:sz="4" w:space="0" w:color="auto"/>
            </w:tcBorders>
            <w:shd w:val="clear" w:color="auto" w:fill="auto"/>
            <w:vAlign w:val="center"/>
          </w:tcPr>
          <w:p w:rsidR="000E10A2"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Ποσοστό ΤΑΙΠΕΔ</w:t>
            </w:r>
          </w:p>
          <w:p w:rsidR="000E10A2" w:rsidRPr="006F7F99" w:rsidRDefault="000E10A2" w:rsidP="00D154E6">
            <w:pPr>
              <w:spacing w:line="180" w:lineRule="exact"/>
              <w:ind w:right="-1"/>
              <w:jc w:val="center"/>
              <w:rPr>
                <w:rFonts w:ascii="Arial Narrow" w:hAnsi="Arial Narrow" w:cs="Arial"/>
                <w:b/>
                <w:bCs/>
                <w:sz w:val="16"/>
                <w:szCs w:val="16"/>
              </w:rPr>
            </w:pPr>
            <w:r>
              <w:rPr>
                <w:rFonts w:ascii="Arial Narrow" w:hAnsi="Arial Narrow" w:cs="Arial"/>
                <w:b/>
                <w:bCs/>
                <w:sz w:val="16"/>
                <w:szCs w:val="16"/>
              </w:rPr>
              <w:t>επί του ΜΚ (%)</w:t>
            </w:r>
          </w:p>
        </w:tc>
      </w:tr>
      <w:tr w:rsidR="000E10A2" w:rsidRPr="006F7F99" w:rsidTr="000E10A2">
        <w:trPr>
          <w:trHeight w:val="283"/>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pStyle w:val="a6"/>
              <w:rPr>
                <w:rFonts w:ascii="Arial Narrow" w:hAnsi="Arial Narrow" w:cs="Arial"/>
              </w:rPr>
            </w:pPr>
            <w:r>
              <w:rPr>
                <w:rFonts w:ascii="Arial Narrow" w:hAnsi="Arial Narrow" w:cs="Arial"/>
              </w:rPr>
              <w:t>Ελληνικό ΑΕ</w:t>
            </w:r>
          </w:p>
        </w:tc>
        <w:tc>
          <w:tcPr>
            <w:tcW w:w="1622" w:type="dxa"/>
            <w:tcBorders>
              <w:top w:val="nil"/>
            </w:tcBorders>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3.800.000</w:t>
            </w:r>
          </w:p>
        </w:tc>
        <w:tc>
          <w:tcPr>
            <w:tcW w:w="1642" w:type="dxa"/>
            <w:tcBorders>
              <w:top w:val="nil"/>
            </w:tcBorders>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3.800.000</w:t>
            </w:r>
          </w:p>
        </w:tc>
        <w:tc>
          <w:tcPr>
            <w:tcW w:w="1871" w:type="dxa"/>
            <w:tcBorders>
              <w:top w:val="nil"/>
              <w:right w:val="single" w:sz="4" w:space="0" w:color="auto"/>
            </w:tcBorders>
            <w:shd w:val="clear" w:color="auto" w:fill="D9D9D9" w:themeFill="background1" w:themeFillShade="D9"/>
            <w:noWrap/>
            <w:vAlign w:val="bottom"/>
          </w:tcPr>
          <w:p w:rsidR="000E10A2" w:rsidRPr="00170C8B" w:rsidRDefault="000E10A2" w:rsidP="000E10A2">
            <w:pPr>
              <w:tabs>
                <w:tab w:val="decimal" w:pos="834"/>
              </w:tabs>
              <w:jc w:val="both"/>
              <w:rPr>
                <w:rFonts w:ascii="Arial Narrow" w:hAnsi="Arial Narrow" w:cs="Arial"/>
                <w:sz w:val="16"/>
                <w:szCs w:val="16"/>
              </w:rPr>
            </w:pPr>
            <w:r>
              <w:rPr>
                <w:rFonts w:ascii="Arial Narrow" w:hAnsi="Arial Narrow" w:cs="Arial"/>
                <w:sz w:val="16"/>
                <w:szCs w:val="16"/>
              </w:rPr>
              <w:t>100,00</w:t>
            </w:r>
          </w:p>
        </w:tc>
      </w:tr>
      <w:tr w:rsidR="000E10A2" w:rsidRPr="006F7F99" w:rsidTr="000E10A2">
        <w:trPr>
          <w:trHeight w:val="283"/>
          <w:jc w:val="center"/>
        </w:trPr>
        <w:tc>
          <w:tcPr>
            <w:tcW w:w="3794" w:type="dxa"/>
            <w:tcBorders>
              <w:top w:val="nil"/>
              <w:left w:val="single" w:sz="4" w:space="0" w:color="auto"/>
            </w:tcBorders>
            <w:shd w:val="clear" w:color="auto" w:fill="auto"/>
            <w:noWrap/>
            <w:vAlign w:val="bottom"/>
          </w:tcPr>
          <w:p w:rsidR="000E10A2" w:rsidRPr="006F7F99" w:rsidRDefault="000E10A2" w:rsidP="000E10A2">
            <w:pPr>
              <w:rPr>
                <w:rFonts w:ascii="Arial Narrow" w:hAnsi="Arial Narrow" w:cs="Arial"/>
                <w:sz w:val="16"/>
                <w:szCs w:val="16"/>
              </w:rPr>
            </w:pPr>
            <w:r>
              <w:rPr>
                <w:rFonts w:ascii="Arial Narrow" w:hAnsi="Arial Narrow" w:cs="Arial"/>
                <w:sz w:val="16"/>
                <w:szCs w:val="16"/>
              </w:rPr>
              <w:t>Διεθνής Αερολιμένας Αθηνών ΑΕ</w:t>
            </w:r>
          </w:p>
        </w:tc>
        <w:tc>
          <w:tcPr>
            <w:tcW w:w="1622" w:type="dxa"/>
            <w:tcBorders>
              <w:top w:val="nil"/>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300.000.000</w:t>
            </w:r>
          </w:p>
        </w:tc>
        <w:tc>
          <w:tcPr>
            <w:tcW w:w="1642" w:type="dxa"/>
            <w:tcBorders>
              <w:top w:val="nil"/>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90.000.000</w:t>
            </w:r>
          </w:p>
        </w:tc>
        <w:tc>
          <w:tcPr>
            <w:tcW w:w="1871" w:type="dxa"/>
            <w:tcBorders>
              <w:top w:val="nil"/>
              <w:right w:val="single" w:sz="4" w:space="0" w:color="auto"/>
            </w:tcBorders>
            <w:shd w:val="clear" w:color="auto" w:fill="auto"/>
            <w:noWrap/>
            <w:vAlign w:val="bottom"/>
          </w:tcPr>
          <w:p w:rsidR="000E10A2" w:rsidRPr="00170C8B" w:rsidRDefault="000E10A2" w:rsidP="000E10A2">
            <w:pPr>
              <w:tabs>
                <w:tab w:val="decimal" w:pos="834"/>
              </w:tabs>
              <w:jc w:val="both"/>
              <w:rPr>
                <w:rFonts w:ascii="Arial Narrow" w:hAnsi="Arial Narrow" w:cs="Arial"/>
                <w:sz w:val="16"/>
                <w:szCs w:val="16"/>
              </w:rPr>
            </w:pPr>
            <w:r w:rsidRPr="00170C8B">
              <w:rPr>
                <w:rFonts w:ascii="Arial Narrow" w:hAnsi="Arial Narrow" w:cs="Arial"/>
                <w:sz w:val="16"/>
                <w:szCs w:val="16"/>
              </w:rPr>
              <w:t>30,00</w:t>
            </w:r>
          </w:p>
        </w:tc>
      </w:tr>
      <w:tr w:rsidR="000E10A2" w:rsidRPr="006F7F99" w:rsidTr="000E10A2">
        <w:trPr>
          <w:trHeight w:val="283"/>
          <w:jc w:val="center"/>
        </w:trPr>
        <w:tc>
          <w:tcPr>
            <w:tcW w:w="3794" w:type="dxa"/>
            <w:tcBorders>
              <w:top w:val="nil"/>
              <w:left w:val="single" w:sz="4" w:space="0" w:color="auto"/>
            </w:tcBorders>
            <w:shd w:val="clear" w:color="auto" w:fill="D9D9D9" w:themeFill="background1" w:themeFillShade="D9"/>
            <w:noWrap/>
            <w:vAlign w:val="bottom"/>
          </w:tcPr>
          <w:p w:rsidR="000E10A2" w:rsidRPr="006F7F99" w:rsidRDefault="000E10A2" w:rsidP="000E10A2">
            <w:pPr>
              <w:rPr>
                <w:rFonts w:ascii="Arial Narrow" w:hAnsi="Arial Narrow" w:cs="Arial"/>
                <w:sz w:val="16"/>
                <w:szCs w:val="16"/>
              </w:rPr>
            </w:pPr>
            <w:r>
              <w:rPr>
                <w:rFonts w:ascii="Arial Narrow" w:hAnsi="Arial Narrow" w:cs="Arial"/>
                <w:sz w:val="16"/>
                <w:szCs w:val="16"/>
              </w:rPr>
              <w:t xml:space="preserve">ΛΑΡΚΟ </w:t>
            </w:r>
          </w:p>
        </w:tc>
        <w:tc>
          <w:tcPr>
            <w:tcW w:w="1622" w:type="dxa"/>
            <w:tcBorders>
              <w:top w:val="nil"/>
            </w:tcBorders>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109.327.66</w:t>
            </w:r>
            <w:r w:rsidRPr="00170C8B">
              <w:rPr>
                <w:rFonts w:ascii="Arial Narrow" w:hAnsi="Arial Narrow" w:cs="Arial"/>
                <w:sz w:val="16"/>
                <w:szCs w:val="16"/>
              </w:rPr>
              <w:t>3</w:t>
            </w:r>
          </w:p>
        </w:tc>
        <w:tc>
          <w:tcPr>
            <w:tcW w:w="1642" w:type="dxa"/>
            <w:tcBorders>
              <w:top w:val="nil"/>
            </w:tcBorders>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60.337.942</w:t>
            </w:r>
          </w:p>
        </w:tc>
        <w:tc>
          <w:tcPr>
            <w:tcW w:w="1871" w:type="dxa"/>
            <w:tcBorders>
              <w:top w:val="nil"/>
              <w:right w:val="single" w:sz="4" w:space="0" w:color="auto"/>
            </w:tcBorders>
            <w:shd w:val="clear" w:color="auto" w:fill="D9D9D9" w:themeFill="background1" w:themeFillShade="D9"/>
            <w:noWrap/>
            <w:vAlign w:val="bottom"/>
          </w:tcPr>
          <w:p w:rsidR="000E10A2" w:rsidRPr="00170C8B" w:rsidRDefault="000E10A2" w:rsidP="000E10A2">
            <w:pPr>
              <w:tabs>
                <w:tab w:val="decimal" w:pos="834"/>
              </w:tabs>
              <w:jc w:val="both"/>
              <w:rPr>
                <w:rFonts w:ascii="Arial Narrow" w:hAnsi="Arial Narrow"/>
                <w:sz w:val="16"/>
                <w:szCs w:val="16"/>
              </w:rPr>
            </w:pPr>
            <w:r w:rsidRPr="00170C8B">
              <w:rPr>
                <w:rFonts w:ascii="Arial Narrow" w:hAnsi="Arial Narrow"/>
                <w:sz w:val="16"/>
                <w:szCs w:val="16"/>
              </w:rPr>
              <w:t>55,19</w:t>
            </w:r>
          </w:p>
        </w:tc>
      </w:tr>
      <w:tr w:rsidR="000E10A2" w:rsidRPr="006F7F99" w:rsidTr="000E10A2">
        <w:trPr>
          <w:trHeight w:val="283"/>
          <w:jc w:val="center"/>
        </w:trPr>
        <w:tc>
          <w:tcPr>
            <w:tcW w:w="3794" w:type="dxa"/>
            <w:tcBorders>
              <w:top w:val="nil"/>
              <w:left w:val="single" w:sz="4" w:space="0" w:color="auto"/>
            </w:tcBorders>
            <w:shd w:val="clear" w:color="auto" w:fill="auto"/>
            <w:noWrap/>
            <w:vAlign w:val="bottom"/>
          </w:tcPr>
          <w:p w:rsidR="000E10A2" w:rsidRPr="00F970B9" w:rsidRDefault="000E10A2" w:rsidP="000E10A2">
            <w:pPr>
              <w:rPr>
                <w:rFonts w:ascii="Arial Narrow" w:hAnsi="Arial Narrow" w:cs="Arial"/>
                <w:sz w:val="16"/>
                <w:szCs w:val="16"/>
              </w:rPr>
            </w:pPr>
            <w:r>
              <w:rPr>
                <w:rFonts w:ascii="Arial Narrow" w:hAnsi="Arial Narrow" w:cs="Arial"/>
                <w:sz w:val="16"/>
                <w:szCs w:val="16"/>
              </w:rPr>
              <w:t>ΔΕΠΑ ΑΕ</w:t>
            </w:r>
          </w:p>
        </w:tc>
        <w:tc>
          <w:tcPr>
            <w:tcW w:w="1622" w:type="dxa"/>
            <w:tcBorders>
              <w:top w:val="nil"/>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991.238.046</w:t>
            </w:r>
          </w:p>
        </w:tc>
        <w:tc>
          <w:tcPr>
            <w:tcW w:w="1642" w:type="dxa"/>
            <w:tcBorders>
              <w:top w:val="nil"/>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644.304.730</w:t>
            </w:r>
          </w:p>
        </w:tc>
        <w:tc>
          <w:tcPr>
            <w:tcW w:w="1871" w:type="dxa"/>
            <w:tcBorders>
              <w:top w:val="nil"/>
              <w:right w:val="single" w:sz="4" w:space="0" w:color="auto"/>
            </w:tcBorders>
            <w:shd w:val="clear" w:color="auto" w:fill="auto"/>
            <w:noWrap/>
            <w:vAlign w:val="bottom"/>
          </w:tcPr>
          <w:p w:rsidR="000E10A2" w:rsidRPr="00170C8B" w:rsidRDefault="000E10A2" w:rsidP="000E10A2">
            <w:pPr>
              <w:tabs>
                <w:tab w:val="decimal" w:pos="834"/>
              </w:tabs>
              <w:jc w:val="both"/>
              <w:rPr>
                <w:rFonts w:ascii="Arial Narrow" w:hAnsi="Arial Narrow"/>
                <w:sz w:val="16"/>
                <w:szCs w:val="16"/>
              </w:rPr>
            </w:pPr>
            <w:r w:rsidRPr="00170C8B">
              <w:rPr>
                <w:rFonts w:ascii="Arial Narrow" w:hAnsi="Arial Narrow"/>
                <w:sz w:val="16"/>
                <w:szCs w:val="16"/>
              </w:rPr>
              <w:t>65,00</w:t>
            </w:r>
          </w:p>
        </w:tc>
      </w:tr>
      <w:tr w:rsidR="000E10A2" w:rsidRPr="006F7F99" w:rsidTr="000E10A2">
        <w:trPr>
          <w:trHeight w:val="283"/>
          <w:jc w:val="center"/>
        </w:trPr>
        <w:tc>
          <w:tcPr>
            <w:tcW w:w="3794" w:type="dxa"/>
            <w:tcBorders>
              <w:left w:val="single" w:sz="4" w:space="0" w:color="auto"/>
            </w:tcBorders>
            <w:shd w:val="clear" w:color="auto" w:fill="D9D9D9" w:themeFill="background1" w:themeFillShade="D9"/>
            <w:noWrap/>
            <w:vAlign w:val="bottom"/>
          </w:tcPr>
          <w:p w:rsidR="000E10A2" w:rsidRPr="00F767F7" w:rsidRDefault="000E10A2" w:rsidP="000E10A2">
            <w:pPr>
              <w:rPr>
                <w:rFonts w:ascii="Arial Narrow" w:hAnsi="Arial Narrow" w:cs="Arial"/>
                <w:sz w:val="16"/>
                <w:szCs w:val="16"/>
              </w:rPr>
            </w:pPr>
            <w:r>
              <w:rPr>
                <w:rFonts w:ascii="Arial Narrow" w:hAnsi="Arial Narrow" w:cs="Arial"/>
                <w:sz w:val="16"/>
                <w:szCs w:val="16"/>
              </w:rPr>
              <w:t>Οργανισμός Διεξαγωγής Ιπποδρομιών Ελλάδος (</w:t>
            </w:r>
            <w:r w:rsidRPr="00F767F7">
              <w:rPr>
                <w:rFonts w:ascii="Arial Narrow" w:hAnsi="Arial Narrow" w:cs="Arial"/>
                <w:sz w:val="16"/>
                <w:szCs w:val="16"/>
              </w:rPr>
              <w:t>ΟΔΙΕ</w:t>
            </w:r>
            <w:r>
              <w:rPr>
                <w:rFonts w:ascii="Arial Narrow" w:hAnsi="Arial Narrow" w:cs="Arial"/>
                <w:sz w:val="16"/>
                <w:szCs w:val="16"/>
              </w:rPr>
              <w:t>)</w:t>
            </w:r>
            <w:r w:rsidRPr="00F767F7">
              <w:rPr>
                <w:rFonts w:ascii="Arial Narrow" w:hAnsi="Arial Narrow" w:cs="Arial"/>
                <w:sz w:val="16"/>
                <w:szCs w:val="16"/>
              </w:rPr>
              <w:t xml:space="preserve"> ΑΕ</w:t>
            </w:r>
            <w:r>
              <w:rPr>
                <w:rFonts w:ascii="Arial Narrow" w:hAnsi="Arial Narrow" w:cs="Arial"/>
                <w:sz w:val="16"/>
                <w:szCs w:val="16"/>
              </w:rPr>
              <w:t xml:space="preserve"> (σε εκκαθάριση)</w:t>
            </w:r>
          </w:p>
        </w:tc>
        <w:tc>
          <w:tcPr>
            <w:tcW w:w="1622" w:type="dxa"/>
            <w:shd w:val="clear" w:color="auto" w:fill="D9D9D9" w:themeFill="background1" w:themeFillShade="D9"/>
            <w:noWrap/>
          </w:tcPr>
          <w:p w:rsidR="000E10A2" w:rsidRPr="003E5777" w:rsidRDefault="000E10A2" w:rsidP="000E10A2">
            <w:pPr>
              <w:tabs>
                <w:tab w:val="decimal" w:pos="1163"/>
              </w:tabs>
              <w:rPr>
                <w:rFonts w:ascii="Arial Narrow" w:hAnsi="Arial Narrow" w:cs="Arial"/>
                <w:sz w:val="16"/>
                <w:szCs w:val="16"/>
              </w:rPr>
            </w:pPr>
            <w:r>
              <w:rPr>
                <w:rFonts w:ascii="Arial Narrow" w:hAnsi="Arial Narrow" w:cs="Arial"/>
                <w:sz w:val="16"/>
                <w:szCs w:val="16"/>
              </w:rPr>
              <w:t>124.512.087</w:t>
            </w:r>
          </w:p>
        </w:tc>
        <w:tc>
          <w:tcPr>
            <w:tcW w:w="1642" w:type="dxa"/>
            <w:shd w:val="clear" w:color="auto" w:fill="D9D9D9" w:themeFill="background1" w:themeFillShade="D9"/>
            <w:noWrap/>
          </w:tcPr>
          <w:p w:rsidR="000E10A2" w:rsidRPr="003E5777" w:rsidRDefault="000E10A2" w:rsidP="000E10A2">
            <w:pPr>
              <w:tabs>
                <w:tab w:val="decimal" w:pos="1163"/>
              </w:tabs>
              <w:rPr>
                <w:rFonts w:ascii="Arial Narrow" w:hAnsi="Arial Narrow" w:cs="Arial"/>
                <w:sz w:val="16"/>
                <w:szCs w:val="16"/>
              </w:rPr>
            </w:pPr>
            <w:r>
              <w:rPr>
                <w:rFonts w:ascii="Arial Narrow" w:hAnsi="Arial Narrow" w:cs="Arial"/>
                <w:sz w:val="16"/>
                <w:szCs w:val="16"/>
              </w:rPr>
              <w:t>124.512.087</w:t>
            </w:r>
          </w:p>
        </w:tc>
        <w:tc>
          <w:tcPr>
            <w:tcW w:w="1871" w:type="dxa"/>
            <w:tcBorders>
              <w:right w:val="single" w:sz="4" w:space="0" w:color="auto"/>
            </w:tcBorders>
            <w:shd w:val="clear" w:color="auto" w:fill="D9D9D9" w:themeFill="background1" w:themeFillShade="D9"/>
            <w:noWrap/>
          </w:tcPr>
          <w:p w:rsidR="000E10A2" w:rsidRPr="00170C8B" w:rsidRDefault="000E10A2" w:rsidP="000E10A2">
            <w:pPr>
              <w:tabs>
                <w:tab w:val="decimal" w:pos="834"/>
              </w:tabs>
              <w:rPr>
                <w:rFonts w:ascii="Arial Narrow" w:hAnsi="Arial Narrow"/>
                <w:sz w:val="16"/>
                <w:szCs w:val="16"/>
              </w:rPr>
            </w:pPr>
            <w:r w:rsidRPr="00F767F7">
              <w:rPr>
                <w:rFonts w:ascii="Arial Narrow" w:hAnsi="Arial Narrow"/>
                <w:sz w:val="16"/>
                <w:szCs w:val="16"/>
              </w:rPr>
              <w:t>100,00</w:t>
            </w:r>
          </w:p>
        </w:tc>
      </w:tr>
      <w:tr w:rsidR="000E10A2" w:rsidRPr="006F7F99" w:rsidTr="000E10A2">
        <w:trPr>
          <w:trHeight w:val="283"/>
          <w:jc w:val="center"/>
        </w:trPr>
        <w:tc>
          <w:tcPr>
            <w:tcW w:w="3794" w:type="dxa"/>
            <w:tcBorders>
              <w:left w:val="single" w:sz="4" w:space="0" w:color="auto"/>
            </w:tcBorders>
            <w:shd w:val="clear" w:color="auto" w:fill="auto"/>
            <w:noWrap/>
            <w:vAlign w:val="bottom"/>
          </w:tcPr>
          <w:p w:rsidR="000E10A2" w:rsidRDefault="000E10A2" w:rsidP="000E10A2">
            <w:pPr>
              <w:rPr>
                <w:rFonts w:ascii="Arial Narrow" w:hAnsi="Arial Narrow" w:cs="Arial"/>
                <w:sz w:val="16"/>
                <w:szCs w:val="16"/>
              </w:rPr>
            </w:pPr>
            <w:r>
              <w:rPr>
                <w:rFonts w:ascii="Arial Narrow" w:hAnsi="Arial Narrow" w:cs="Arial"/>
                <w:sz w:val="16"/>
                <w:szCs w:val="16"/>
              </w:rPr>
              <w:t>ΕΕΣΣΤΥ ΑΕ</w:t>
            </w:r>
          </w:p>
        </w:tc>
        <w:tc>
          <w:tcPr>
            <w:tcW w:w="1622" w:type="dxa"/>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64.421.500</w:t>
            </w:r>
          </w:p>
        </w:tc>
        <w:tc>
          <w:tcPr>
            <w:tcW w:w="1642" w:type="dxa"/>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64.421.500</w:t>
            </w:r>
          </w:p>
        </w:tc>
        <w:tc>
          <w:tcPr>
            <w:tcW w:w="1871" w:type="dxa"/>
            <w:tcBorders>
              <w:right w:val="single" w:sz="4" w:space="0" w:color="auto"/>
            </w:tcBorders>
            <w:shd w:val="clear" w:color="auto" w:fill="auto"/>
            <w:noWrap/>
            <w:vAlign w:val="bottom"/>
          </w:tcPr>
          <w:p w:rsidR="000E10A2" w:rsidRPr="00170C8B" w:rsidRDefault="000E10A2" w:rsidP="000E10A2">
            <w:pPr>
              <w:tabs>
                <w:tab w:val="decimal" w:pos="834"/>
              </w:tabs>
              <w:jc w:val="both"/>
              <w:rPr>
                <w:rFonts w:ascii="Arial Narrow" w:hAnsi="Arial Narrow"/>
                <w:sz w:val="16"/>
                <w:szCs w:val="16"/>
              </w:rPr>
            </w:pPr>
            <w:r w:rsidRPr="00170C8B">
              <w:rPr>
                <w:rFonts w:ascii="Arial Narrow" w:hAnsi="Arial Narrow"/>
                <w:sz w:val="16"/>
                <w:szCs w:val="16"/>
              </w:rPr>
              <w:t>100,00</w:t>
            </w:r>
          </w:p>
        </w:tc>
      </w:tr>
      <w:tr w:rsidR="000E10A2" w:rsidRPr="006F7F99" w:rsidTr="000E10A2">
        <w:trPr>
          <w:trHeight w:val="283"/>
          <w:jc w:val="center"/>
        </w:trPr>
        <w:tc>
          <w:tcPr>
            <w:tcW w:w="3794" w:type="dxa"/>
            <w:tcBorders>
              <w:left w:val="single" w:sz="4" w:space="0" w:color="auto"/>
            </w:tcBorders>
            <w:shd w:val="clear" w:color="auto" w:fill="D9D9D9" w:themeFill="background1" w:themeFillShade="D9"/>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Αλεξανδρούπολης</w:t>
            </w:r>
          </w:p>
        </w:tc>
        <w:tc>
          <w:tcPr>
            <w:tcW w:w="162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1.354.741</w:t>
            </w:r>
          </w:p>
        </w:tc>
        <w:tc>
          <w:tcPr>
            <w:tcW w:w="164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1.354.741</w:t>
            </w:r>
          </w:p>
        </w:tc>
        <w:tc>
          <w:tcPr>
            <w:tcW w:w="1871" w:type="dxa"/>
            <w:tcBorders>
              <w:right w:val="single" w:sz="4" w:space="0" w:color="auto"/>
            </w:tcBorders>
            <w:shd w:val="clear" w:color="auto" w:fill="D9D9D9" w:themeFill="background1" w:themeFillShade="D9"/>
            <w:noWrap/>
            <w:vAlign w:val="bottom"/>
          </w:tcPr>
          <w:p w:rsidR="000E10A2" w:rsidRPr="00715FAB" w:rsidRDefault="000E10A2" w:rsidP="000E10A2">
            <w:pPr>
              <w:tabs>
                <w:tab w:val="decimal" w:pos="834"/>
                <w:tab w:val="decimal" w:pos="1163"/>
              </w:tabs>
              <w:jc w:val="center"/>
              <w:rPr>
                <w:rFonts w:ascii="Arial Narrow" w:hAnsi="Arial Narrow" w:cs="Arial"/>
                <w:sz w:val="16"/>
                <w:szCs w:val="16"/>
              </w:rPr>
            </w:pPr>
            <w:r w:rsidRPr="00715FAB">
              <w:rPr>
                <w:rFonts w:ascii="Arial Narrow" w:hAnsi="Arial Narrow" w:cs="Arial"/>
                <w:sz w:val="16"/>
                <w:szCs w:val="16"/>
              </w:rPr>
              <w:t>100,00</w:t>
            </w:r>
          </w:p>
        </w:tc>
      </w:tr>
      <w:tr w:rsidR="000E10A2" w:rsidRPr="006F7F99" w:rsidTr="000E10A2">
        <w:trPr>
          <w:trHeight w:val="283"/>
          <w:jc w:val="center"/>
        </w:trPr>
        <w:tc>
          <w:tcPr>
            <w:tcW w:w="3794" w:type="dxa"/>
            <w:tcBorders>
              <w:left w:val="single" w:sz="4" w:space="0" w:color="auto"/>
            </w:tcBorders>
            <w:shd w:val="clear" w:color="auto" w:fill="FFFFFF" w:themeFill="background1"/>
            <w:noWrap/>
            <w:vAlign w:val="bottom"/>
          </w:tcPr>
          <w:p w:rsidR="000E10A2" w:rsidRDefault="000E10A2" w:rsidP="000E10A2">
            <w:pPr>
              <w:rPr>
                <w:rFonts w:ascii="Arial Narrow" w:hAnsi="Arial Narrow" w:cs="Arial"/>
                <w:sz w:val="16"/>
                <w:szCs w:val="16"/>
              </w:rPr>
            </w:pPr>
            <w:r>
              <w:rPr>
                <w:rFonts w:ascii="Arial Narrow" w:hAnsi="Arial Narrow" w:cs="Arial"/>
                <w:sz w:val="16"/>
                <w:szCs w:val="16"/>
              </w:rPr>
              <w:t>Οργανισμός Λιμένος Βόλου</w:t>
            </w:r>
          </w:p>
        </w:tc>
        <w:tc>
          <w:tcPr>
            <w:tcW w:w="162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8.192.157</w:t>
            </w:r>
          </w:p>
        </w:tc>
        <w:tc>
          <w:tcPr>
            <w:tcW w:w="1642" w:type="dxa"/>
            <w:shd w:val="clear" w:color="auto" w:fill="FFFFFF" w:themeFill="background1"/>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8.192.157</w:t>
            </w:r>
          </w:p>
        </w:tc>
        <w:tc>
          <w:tcPr>
            <w:tcW w:w="1871" w:type="dxa"/>
            <w:tcBorders>
              <w:right w:val="single" w:sz="4" w:space="0" w:color="auto"/>
            </w:tcBorders>
            <w:shd w:val="clear" w:color="auto" w:fill="FFFFFF" w:themeFill="background1"/>
            <w:noWrap/>
            <w:vAlign w:val="bottom"/>
          </w:tcPr>
          <w:p w:rsidR="000E10A2" w:rsidRPr="00715FAB" w:rsidRDefault="000E10A2" w:rsidP="000E10A2">
            <w:pPr>
              <w:tabs>
                <w:tab w:val="decimal" w:pos="834"/>
              </w:tabs>
              <w:jc w:val="both"/>
              <w:rPr>
                <w:rFonts w:ascii="Arial Narrow" w:hAnsi="Arial Narrow" w:cs="Arial"/>
                <w:sz w:val="16"/>
                <w:szCs w:val="16"/>
              </w:rPr>
            </w:pPr>
            <w:r w:rsidRPr="00715FAB">
              <w:rPr>
                <w:rFonts w:ascii="Arial Narrow" w:hAnsi="Arial Narrow" w:cs="Arial"/>
                <w:sz w:val="16"/>
                <w:szCs w:val="16"/>
              </w:rPr>
              <w:t>100,00</w:t>
            </w:r>
          </w:p>
        </w:tc>
      </w:tr>
      <w:tr w:rsidR="000E10A2" w:rsidRPr="006F7F99" w:rsidTr="000E10A2">
        <w:trPr>
          <w:trHeight w:val="283"/>
          <w:jc w:val="center"/>
        </w:trPr>
        <w:tc>
          <w:tcPr>
            <w:tcW w:w="3794" w:type="dxa"/>
            <w:tcBorders>
              <w:left w:val="single" w:sz="4" w:space="0" w:color="auto"/>
            </w:tcBorders>
            <w:shd w:val="clear" w:color="auto" w:fill="D9D9D9" w:themeFill="background1" w:themeFillShade="D9"/>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Ελευσίνας</w:t>
            </w:r>
          </w:p>
        </w:tc>
        <w:tc>
          <w:tcPr>
            <w:tcW w:w="162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895.400</w:t>
            </w:r>
          </w:p>
        </w:tc>
        <w:tc>
          <w:tcPr>
            <w:tcW w:w="164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895.400</w:t>
            </w:r>
          </w:p>
        </w:tc>
        <w:tc>
          <w:tcPr>
            <w:tcW w:w="1871" w:type="dxa"/>
            <w:tcBorders>
              <w:right w:val="single" w:sz="4" w:space="0" w:color="auto"/>
            </w:tcBorders>
            <w:shd w:val="clear" w:color="auto" w:fill="D9D9D9" w:themeFill="background1" w:themeFillShade="D9"/>
            <w:noWrap/>
            <w:vAlign w:val="bottom"/>
          </w:tcPr>
          <w:p w:rsidR="000E10A2" w:rsidRPr="00E009F9" w:rsidRDefault="000E10A2" w:rsidP="000E10A2">
            <w:pPr>
              <w:tabs>
                <w:tab w:val="decimal" w:pos="834"/>
              </w:tabs>
              <w:jc w:val="both"/>
              <w:rPr>
                <w:rFonts w:ascii="Arial Narrow" w:hAnsi="Arial Narrow" w:cs="Arial"/>
                <w:sz w:val="16"/>
                <w:szCs w:val="16"/>
              </w:rPr>
            </w:pPr>
            <w:r w:rsidRPr="00E009F9">
              <w:rPr>
                <w:rFonts w:ascii="Arial Narrow" w:hAnsi="Arial Narrow" w:cs="Arial"/>
                <w:sz w:val="16"/>
                <w:szCs w:val="16"/>
              </w:rPr>
              <w:t>100,00</w:t>
            </w:r>
          </w:p>
        </w:tc>
      </w:tr>
      <w:tr w:rsidR="000E10A2" w:rsidRPr="006F7F99" w:rsidTr="000E10A2">
        <w:trPr>
          <w:trHeight w:val="283"/>
          <w:jc w:val="center"/>
        </w:trPr>
        <w:tc>
          <w:tcPr>
            <w:tcW w:w="3794" w:type="dxa"/>
            <w:tcBorders>
              <w:left w:val="single" w:sz="4" w:space="0" w:color="auto"/>
            </w:tcBorders>
            <w:shd w:val="clear" w:color="auto" w:fill="auto"/>
            <w:noWrap/>
            <w:vAlign w:val="bottom"/>
          </w:tcPr>
          <w:p w:rsidR="000E10A2" w:rsidRDefault="000E10A2" w:rsidP="000E10A2">
            <w:pPr>
              <w:rPr>
                <w:rFonts w:ascii="Arial Narrow" w:hAnsi="Arial Narrow" w:cs="Arial"/>
                <w:sz w:val="16"/>
                <w:szCs w:val="16"/>
              </w:rPr>
            </w:pPr>
            <w:r>
              <w:rPr>
                <w:rFonts w:ascii="Arial Narrow" w:hAnsi="Arial Narrow" w:cs="Arial"/>
                <w:sz w:val="16"/>
                <w:szCs w:val="16"/>
              </w:rPr>
              <w:t>Οργανισμός Λιμένος Ηγουμενίτσας</w:t>
            </w:r>
          </w:p>
        </w:tc>
        <w:tc>
          <w:tcPr>
            <w:tcW w:w="1622" w:type="dxa"/>
            <w:shd w:val="clear" w:color="auto" w:fill="auto"/>
            <w:noWrap/>
            <w:vAlign w:val="bottom"/>
          </w:tcPr>
          <w:p w:rsidR="000E10A2" w:rsidRPr="00170C8B" w:rsidRDefault="000E10A2" w:rsidP="000E10A2">
            <w:pPr>
              <w:tabs>
                <w:tab w:val="decimal" w:pos="1180"/>
              </w:tabs>
              <w:jc w:val="both"/>
              <w:rPr>
                <w:rFonts w:ascii="Arial Narrow" w:hAnsi="Arial Narrow" w:cs="Arial"/>
                <w:sz w:val="16"/>
                <w:szCs w:val="16"/>
              </w:rPr>
            </w:pPr>
            <w:r w:rsidRPr="00170C8B">
              <w:rPr>
                <w:rFonts w:ascii="Arial Narrow" w:hAnsi="Arial Narrow" w:cs="Arial"/>
                <w:sz w:val="16"/>
                <w:szCs w:val="16"/>
              </w:rPr>
              <w:t>9.783.640</w:t>
            </w:r>
          </w:p>
        </w:tc>
        <w:tc>
          <w:tcPr>
            <w:tcW w:w="1642" w:type="dxa"/>
            <w:shd w:val="clear" w:color="auto" w:fill="auto"/>
            <w:noWrap/>
            <w:vAlign w:val="bottom"/>
          </w:tcPr>
          <w:p w:rsidR="000E10A2" w:rsidRPr="00170C8B" w:rsidRDefault="000E10A2" w:rsidP="000E10A2">
            <w:pPr>
              <w:tabs>
                <w:tab w:val="decimal" w:pos="1209"/>
              </w:tabs>
              <w:jc w:val="both"/>
              <w:rPr>
                <w:rFonts w:ascii="Arial Narrow" w:hAnsi="Arial Narrow" w:cs="Arial"/>
                <w:sz w:val="16"/>
                <w:szCs w:val="16"/>
              </w:rPr>
            </w:pPr>
            <w:r w:rsidRPr="00170C8B">
              <w:rPr>
                <w:rFonts w:ascii="Arial Narrow" w:hAnsi="Arial Narrow" w:cs="Arial"/>
                <w:sz w:val="16"/>
                <w:szCs w:val="16"/>
              </w:rPr>
              <w:t>9.783.640</w:t>
            </w:r>
          </w:p>
        </w:tc>
        <w:tc>
          <w:tcPr>
            <w:tcW w:w="1871" w:type="dxa"/>
            <w:tcBorders>
              <w:right w:val="single" w:sz="4" w:space="0" w:color="auto"/>
            </w:tcBorders>
            <w:shd w:val="clear" w:color="auto" w:fill="auto"/>
            <w:noWrap/>
            <w:vAlign w:val="bottom"/>
          </w:tcPr>
          <w:p w:rsidR="000E10A2" w:rsidRPr="000B1EFA" w:rsidRDefault="000E10A2" w:rsidP="000E10A2">
            <w:pPr>
              <w:tabs>
                <w:tab w:val="decimal" w:pos="834"/>
              </w:tabs>
              <w:rPr>
                <w:rFonts w:ascii="Arial Narrow" w:hAnsi="Arial Narrow" w:cs="Arial"/>
                <w:sz w:val="16"/>
                <w:szCs w:val="16"/>
              </w:rPr>
            </w:pPr>
            <w:r w:rsidRPr="000B1EFA">
              <w:rPr>
                <w:rFonts w:ascii="Arial Narrow" w:hAnsi="Arial Narrow" w:cs="Arial"/>
                <w:sz w:val="16"/>
                <w:szCs w:val="16"/>
              </w:rPr>
              <w:t>100,00</w:t>
            </w:r>
          </w:p>
        </w:tc>
      </w:tr>
      <w:tr w:rsidR="000E10A2" w:rsidRPr="006F7F99" w:rsidTr="000E10A2">
        <w:trPr>
          <w:trHeight w:val="283"/>
          <w:jc w:val="center"/>
        </w:trPr>
        <w:tc>
          <w:tcPr>
            <w:tcW w:w="3794" w:type="dxa"/>
            <w:tcBorders>
              <w:left w:val="single" w:sz="4" w:space="0" w:color="auto"/>
            </w:tcBorders>
            <w:shd w:val="clear" w:color="auto" w:fill="D9D9D9" w:themeFill="background1" w:themeFillShade="D9"/>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Ηρακλείου</w:t>
            </w:r>
          </w:p>
        </w:tc>
        <w:tc>
          <w:tcPr>
            <w:tcW w:w="162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1.533.515</w:t>
            </w:r>
          </w:p>
        </w:tc>
        <w:tc>
          <w:tcPr>
            <w:tcW w:w="164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1.533.515</w:t>
            </w:r>
          </w:p>
        </w:tc>
        <w:tc>
          <w:tcPr>
            <w:tcW w:w="1871" w:type="dxa"/>
            <w:tcBorders>
              <w:right w:val="single" w:sz="4" w:space="0" w:color="auto"/>
            </w:tcBorders>
            <w:shd w:val="clear" w:color="auto" w:fill="D9D9D9" w:themeFill="background1" w:themeFillShade="D9"/>
            <w:noWrap/>
            <w:vAlign w:val="bottom"/>
          </w:tcPr>
          <w:p w:rsidR="000E10A2" w:rsidRPr="00E009F9" w:rsidRDefault="000E10A2" w:rsidP="000E10A2">
            <w:pPr>
              <w:tabs>
                <w:tab w:val="decimal" w:pos="883"/>
              </w:tabs>
              <w:jc w:val="both"/>
              <w:rPr>
                <w:rFonts w:ascii="Arial Narrow" w:hAnsi="Arial Narrow" w:cs="Arial"/>
                <w:sz w:val="16"/>
                <w:szCs w:val="16"/>
              </w:rPr>
            </w:pPr>
            <w:r w:rsidRPr="00E009F9">
              <w:rPr>
                <w:rFonts w:ascii="Arial Narrow" w:hAnsi="Arial Narrow" w:cs="Arial"/>
                <w:sz w:val="16"/>
                <w:szCs w:val="16"/>
              </w:rPr>
              <w:t>100,00</w:t>
            </w:r>
          </w:p>
        </w:tc>
      </w:tr>
      <w:tr w:rsidR="000E10A2" w:rsidRPr="006F7F99" w:rsidTr="000E10A2">
        <w:trPr>
          <w:trHeight w:val="283"/>
          <w:jc w:val="center"/>
        </w:trPr>
        <w:tc>
          <w:tcPr>
            <w:tcW w:w="3794" w:type="dxa"/>
            <w:tcBorders>
              <w:left w:val="single" w:sz="4" w:space="0" w:color="auto"/>
            </w:tcBorders>
            <w:shd w:val="clear" w:color="auto" w:fill="auto"/>
            <w:noWrap/>
            <w:vAlign w:val="bottom"/>
          </w:tcPr>
          <w:p w:rsidR="000E10A2" w:rsidRPr="00F767F7" w:rsidRDefault="000E10A2" w:rsidP="000E10A2">
            <w:pPr>
              <w:rPr>
                <w:rFonts w:ascii="Arial Narrow" w:hAnsi="Arial Narrow" w:cs="Arial"/>
                <w:sz w:val="16"/>
                <w:szCs w:val="16"/>
              </w:rPr>
            </w:pPr>
            <w:r w:rsidRPr="00F767F7">
              <w:rPr>
                <w:rFonts w:ascii="Arial Narrow" w:hAnsi="Arial Narrow" w:cs="Arial"/>
                <w:sz w:val="16"/>
                <w:szCs w:val="16"/>
              </w:rPr>
              <w:t>Οργανισμός Λιμένος Καβάλας</w:t>
            </w:r>
          </w:p>
        </w:tc>
        <w:tc>
          <w:tcPr>
            <w:tcW w:w="1622" w:type="dxa"/>
            <w:shd w:val="clear" w:color="auto" w:fill="auto"/>
            <w:noWrap/>
            <w:vAlign w:val="bottom"/>
          </w:tcPr>
          <w:p w:rsidR="000E10A2" w:rsidRPr="00F767F7"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7.605.775</w:t>
            </w:r>
          </w:p>
        </w:tc>
        <w:tc>
          <w:tcPr>
            <w:tcW w:w="1642" w:type="dxa"/>
            <w:shd w:val="clear" w:color="auto" w:fill="auto"/>
            <w:noWrap/>
            <w:vAlign w:val="bottom"/>
          </w:tcPr>
          <w:p w:rsidR="000E10A2" w:rsidRPr="00F767F7"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7.605.775</w:t>
            </w:r>
          </w:p>
        </w:tc>
        <w:tc>
          <w:tcPr>
            <w:tcW w:w="1871" w:type="dxa"/>
            <w:tcBorders>
              <w:right w:val="single" w:sz="4" w:space="0" w:color="auto"/>
            </w:tcBorders>
            <w:shd w:val="clear" w:color="auto" w:fill="auto"/>
            <w:noWrap/>
            <w:vAlign w:val="bottom"/>
          </w:tcPr>
          <w:p w:rsidR="000E10A2" w:rsidRPr="000B1EFA" w:rsidRDefault="000E10A2" w:rsidP="000E10A2">
            <w:pPr>
              <w:tabs>
                <w:tab w:val="decimal" w:pos="834"/>
              </w:tabs>
              <w:jc w:val="both"/>
              <w:rPr>
                <w:rFonts w:ascii="Arial Narrow" w:hAnsi="Arial Narrow" w:cs="Arial"/>
                <w:sz w:val="16"/>
                <w:szCs w:val="16"/>
              </w:rPr>
            </w:pPr>
            <w:r w:rsidRPr="000B1EFA">
              <w:rPr>
                <w:rFonts w:ascii="Arial Narrow" w:hAnsi="Arial Narrow" w:cs="Arial"/>
                <w:sz w:val="16"/>
                <w:szCs w:val="16"/>
              </w:rPr>
              <w:t>100,00</w:t>
            </w:r>
          </w:p>
        </w:tc>
      </w:tr>
      <w:tr w:rsidR="000E10A2" w:rsidRPr="006F7F99" w:rsidTr="000E10A2">
        <w:trPr>
          <w:trHeight w:val="283"/>
          <w:jc w:val="center"/>
        </w:trPr>
        <w:tc>
          <w:tcPr>
            <w:tcW w:w="3794" w:type="dxa"/>
            <w:tcBorders>
              <w:left w:val="single" w:sz="4" w:space="0" w:color="auto"/>
            </w:tcBorders>
            <w:shd w:val="clear" w:color="auto" w:fill="D9D9D9" w:themeFill="background1" w:themeFillShade="D9"/>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Κέρκυρας</w:t>
            </w:r>
          </w:p>
        </w:tc>
        <w:tc>
          <w:tcPr>
            <w:tcW w:w="162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2.500.206</w:t>
            </w:r>
          </w:p>
        </w:tc>
        <w:tc>
          <w:tcPr>
            <w:tcW w:w="164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2.500.206</w:t>
            </w:r>
          </w:p>
        </w:tc>
        <w:tc>
          <w:tcPr>
            <w:tcW w:w="1871" w:type="dxa"/>
            <w:tcBorders>
              <w:right w:val="single" w:sz="4" w:space="0" w:color="auto"/>
            </w:tcBorders>
            <w:shd w:val="clear" w:color="auto" w:fill="D9D9D9" w:themeFill="background1" w:themeFillShade="D9"/>
            <w:noWrap/>
            <w:vAlign w:val="bottom"/>
          </w:tcPr>
          <w:p w:rsidR="000E10A2" w:rsidRPr="00AD42C1" w:rsidRDefault="000E10A2" w:rsidP="000E10A2">
            <w:pPr>
              <w:tabs>
                <w:tab w:val="decimal" w:pos="834"/>
              </w:tabs>
              <w:jc w:val="both"/>
              <w:rPr>
                <w:rFonts w:ascii="Arial Narrow" w:hAnsi="Arial Narrow" w:cs="Arial"/>
                <w:sz w:val="16"/>
                <w:szCs w:val="16"/>
              </w:rPr>
            </w:pPr>
            <w:r w:rsidRPr="00AD42C1">
              <w:rPr>
                <w:rFonts w:ascii="Arial Narrow" w:hAnsi="Arial Narrow" w:cs="Arial"/>
                <w:sz w:val="16"/>
                <w:szCs w:val="16"/>
              </w:rPr>
              <w:t>100,00</w:t>
            </w:r>
          </w:p>
        </w:tc>
      </w:tr>
      <w:tr w:rsidR="000E10A2" w:rsidRPr="006F7F99" w:rsidTr="000E10A2">
        <w:trPr>
          <w:trHeight w:val="283"/>
          <w:jc w:val="center"/>
        </w:trPr>
        <w:tc>
          <w:tcPr>
            <w:tcW w:w="3794" w:type="dxa"/>
            <w:tcBorders>
              <w:left w:val="single" w:sz="4" w:space="0" w:color="auto"/>
            </w:tcBorders>
            <w:shd w:val="clear" w:color="auto" w:fill="auto"/>
            <w:noWrap/>
            <w:vAlign w:val="bottom"/>
          </w:tcPr>
          <w:p w:rsidR="000E10A2" w:rsidRDefault="000E10A2" w:rsidP="000E10A2">
            <w:pPr>
              <w:rPr>
                <w:rFonts w:ascii="Arial Narrow" w:hAnsi="Arial Narrow" w:cs="Arial"/>
                <w:sz w:val="16"/>
                <w:szCs w:val="16"/>
              </w:rPr>
            </w:pPr>
            <w:r>
              <w:rPr>
                <w:rFonts w:ascii="Arial Narrow" w:hAnsi="Arial Narrow" w:cs="Arial"/>
                <w:sz w:val="16"/>
                <w:szCs w:val="16"/>
              </w:rPr>
              <w:t>Οργανισμός Λιμένος Λαυρίου</w:t>
            </w:r>
          </w:p>
        </w:tc>
        <w:tc>
          <w:tcPr>
            <w:tcW w:w="1622" w:type="dxa"/>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303.051</w:t>
            </w:r>
          </w:p>
        </w:tc>
        <w:tc>
          <w:tcPr>
            <w:tcW w:w="1642" w:type="dxa"/>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303.051</w:t>
            </w:r>
          </w:p>
        </w:tc>
        <w:tc>
          <w:tcPr>
            <w:tcW w:w="1871" w:type="dxa"/>
            <w:tcBorders>
              <w:right w:val="single" w:sz="4" w:space="0" w:color="auto"/>
            </w:tcBorders>
            <w:shd w:val="clear" w:color="auto" w:fill="auto"/>
            <w:noWrap/>
            <w:vAlign w:val="bottom"/>
          </w:tcPr>
          <w:p w:rsidR="000E10A2" w:rsidRPr="000B1EFA" w:rsidRDefault="000E10A2" w:rsidP="000E10A2">
            <w:pPr>
              <w:tabs>
                <w:tab w:val="decimal" w:pos="834"/>
              </w:tabs>
              <w:jc w:val="both"/>
              <w:rPr>
                <w:rFonts w:ascii="Arial Narrow" w:hAnsi="Arial Narrow" w:cs="Arial"/>
                <w:sz w:val="16"/>
                <w:szCs w:val="16"/>
              </w:rPr>
            </w:pPr>
            <w:r w:rsidRPr="000B1EFA">
              <w:rPr>
                <w:rFonts w:ascii="Arial Narrow" w:hAnsi="Arial Narrow" w:cs="Arial"/>
                <w:sz w:val="16"/>
                <w:szCs w:val="16"/>
              </w:rPr>
              <w:t>100,00</w:t>
            </w:r>
          </w:p>
        </w:tc>
      </w:tr>
      <w:tr w:rsidR="000E10A2" w:rsidRPr="006F7F99" w:rsidTr="000E10A2">
        <w:trPr>
          <w:trHeight w:val="283"/>
          <w:jc w:val="center"/>
        </w:trPr>
        <w:tc>
          <w:tcPr>
            <w:tcW w:w="3794" w:type="dxa"/>
            <w:tcBorders>
              <w:left w:val="single" w:sz="4" w:space="0" w:color="auto"/>
            </w:tcBorders>
            <w:shd w:val="clear" w:color="auto" w:fill="D9D9D9" w:themeFill="background1" w:themeFillShade="D9"/>
            <w:noWrap/>
            <w:vAlign w:val="bottom"/>
          </w:tcPr>
          <w:p w:rsidR="000E10A2"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Οργανισμός Λιμένος Πατρών</w:t>
            </w:r>
          </w:p>
        </w:tc>
        <w:tc>
          <w:tcPr>
            <w:tcW w:w="162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17.389.590</w:t>
            </w:r>
          </w:p>
        </w:tc>
        <w:tc>
          <w:tcPr>
            <w:tcW w:w="1642" w:type="dxa"/>
            <w:shd w:val="clear" w:color="auto" w:fill="D9D9D9" w:themeFill="background1" w:themeFillShade="D9"/>
            <w:noWrap/>
            <w:vAlign w:val="bottom"/>
          </w:tcPr>
          <w:p w:rsidR="000E10A2" w:rsidRPr="00170C8B" w:rsidRDefault="000E10A2" w:rsidP="000E10A2">
            <w:pPr>
              <w:tabs>
                <w:tab w:val="decimal" w:pos="1163"/>
              </w:tabs>
              <w:jc w:val="both"/>
              <w:rPr>
                <w:rFonts w:ascii="Arial Narrow" w:hAnsi="Arial Narrow" w:cs="Arial"/>
                <w:sz w:val="16"/>
                <w:szCs w:val="16"/>
              </w:rPr>
            </w:pPr>
            <w:r w:rsidRPr="00170C8B">
              <w:rPr>
                <w:rFonts w:ascii="Arial Narrow" w:hAnsi="Arial Narrow" w:cs="Arial"/>
                <w:sz w:val="16"/>
                <w:szCs w:val="16"/>
              </w:rPr>
              <w:t>17.389.590</w:t>
            </w:r>
          </w:p>
        </w:tc>
        <w:tc>
          <w:tcPr>
            <w:tcW w:w="1871" w:type="dxa"/>
            <w:tcBorders>
              <w:right w:val="single" w:sz="4" w:space="0" w:color="auto"/>
            </w:tcBorders>
            <w:shd w:val="clear" w:color="auto" w:fill="D9D9D9" w:themeFill="background1" w:themeFillShade="D9"/>
            <w:noWrap/>
            <w:vAlign w:val="bottom"/>
          </w:tcPr>
          <w:p w:rsidR="000E10A2" w:rsidRPr="00AD42C1" w:rsidRDefault="000E10A2" w:rsidP="000E10A2">
            <w:pPr>
              <w:tabs>
                <w:tab w:val="decimal" w:pos="834"/>
              </w:tabs>
              <w:jc w:val="both"/>
              <w:rPr>
                <w:rFonts w:ascii="Arial Narrow" w:hAnsi="Arial Narrow" w:cs="Arial"/>
                <w:sz w:val="16"/>
                <w:szCs w:val="16"/>
              </w:rPr>
            </w:pPr>
            <w:r w:rsidRPr="00AD42C1">
              <w:rPr>
                <w:rFonts w:ascii="Arial Narrow" w:hAnsi="Arial Narrow" w:cs="Arial"/>
                <w:sz w:val="16"/>
                <w:szCs w:val="16"/>
              </w:rPr>
              <w:t>100,00</w:t>
            </w:r>
          </w:p>
        </w:tc>
      </w:tr>
      <w:tr w:rsidR="000E10A2" w:rsidRPr="006F7F99" w:rsidTr="000E10A2">
        <w:trPr>
          <w:trHeight w:val="283"/>
          <w:jc w:val="center"/>
        </w:trPr>
        <w:tc>
          <w:tcPr>
            <w:tcW w:w="3794" w:type="dxa"/>
            <w:tcBorders>
              <w:left w:val="single" w:sz="4" w:space="0" w:color="auto"/>
              <w:bottom w:val="single" w:sz="4" w:space="0" w:color="auto"/>
            </w:tcBorders>
            <w:shd w:val="clear" w:color="auto" w:fill="auto"/>
            <w:noWrap/>
            <w:vAlign w:val="bottom"/>
          </w:tcPr>
          <w:p w:rsidR="000E10A2" w:rsidRDefault="000E10A2" w:rsidP="000E10A2">
            <w:pPr>
              <w:rPr>
                <w:rFonts w:ascii="Arial Narrow" w:hAnsi="Arial Narrow" w:cs="Arial"/>
                <w:sz w:val="16"/>
                <w:szCs w:val="16"/>
              </w:rPr>
            </w:pPr>
            <w:r>
              <w:rPr>
                <w:rFonts w:ascii="Arial Narrow" w:hAnsi="Arial Narrow" w:cs="Arial"/>
                <w:sz w:val="16"/>
                <w:szCs w:val="16"/>
              </w:rPr>
              <w:t>Οργανισμός Λιμένος Ραφήνας</w:t>
            </w:r>
          </w:p>
        </w:tc>
        <w:tc>
          <w:tcPr>
            <w:tcW w:w="1622" w:type="dxa"/>
            <w:tcBorders>
              <w:bottom w:val="single" w:sz="4" w:space="0" w:color="auto"/>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864.090</w:t>
            </w:r>
          </w:p>
        </w:tc>
        <w:tc>
          <w:tcPr>
            <w:tcW w:w="1642" w:type="dxa"/>
            <w:tcBorders>
              <w:bottom w:val="single" w:sz="4" w:space="0" w:color="auto"/>
            </w:tcBorders>
            <w:shd w:val="clear" w:color="auto" w:fill="auto"/>
            <w:noWrap/>
            <w:vAlign w:val="bottom"/>
          </w:tcPr>
          <w:p w:rsidR="000E10A2" w:rsidRPr="00170C8B" w:rsidRDefault="000E10A2" w:rsidP="000E10A2">
            <w:pPr>
              <w:tabs>
                <w:tab w:val="decimal" w:pos="1163"/>
              </w:tabs>
              <w:jc w:val="both"/>
              <w:rPr>
                <w:rFonts w:ascii="Arial Narrow" w:hAnsi="Arial Narrow" w:cs="Arial"/>
                <w:sz w:val="16"/>
                <w:szCs w:val="16"/>
              </w:rPr>
            </w:pPr>
            <w:r>
              <w:rPr>
                <w:rFonts w:ascii="Arial Narrow" w:hAnsi="Arial Narrow" w:cs="Arial"/>
                <w:sz w:val="16"/>
                <w:szCs w:val="16"/>
              </w:rPr>
              <w:t>681.409</w:t>
            </w:r>
          </w:p>
        </w:tc>
        <w:tc>
          <w:tcPr>
            <w:tcW w:w="1871" w:type="dxa"/>
            <w:tcBorders>
              <w:bottom w:val="single" w:sz="4" w:space="0" w:color="auto"/>
              <w:right w:val="single" w:sz="4" w:space="0" w:color="auto"/>
            </w:tcBorders>
            <w:shd w:val="clear" w:color="auto" w:fill="auto"/>
            <w:noWrap/>
            <w:vAlign w:val="bottom"/>
          </w:tcPr>
          <w:p w:rsidR="000E10A2" w:rsidRPr="000B1EFA" w:rsidRDefault="000E10A2" w:rsidP="000E10A2">
            <w:pPr>
              <w:tabs>
                <w:tab w:val="decimal" w:pos="834"/>
              </w:tabs>
              <w:jc w:val="both"/>
              <w:rPr>
                <w:rFonts w:ascii="Arial Narrow" w:hAnsi="Arial Narrow" w:cs="Arial"/>
                <w:sz w:val="16"/>
                <w:szCs w:val="16"/>
              </w:rPr>
            </w:pPr>
            <w:r w:rsidRPr="000B1EFA">
              <w:rPr>
                <w:rFonts w:ascii="Arial Narrow" w:hAnsi="Arial Narrow" w:cs="Arial"/>
                <w:sz w:val="16"/>
                <w:szCs w:val="16"/>
              </w:rPr>
              <w:t>100,00</w:t>
            </w:r>
          </w:p>
        </w:tc>
      </w:tr>
    </w:tbl>
    <w:p w:rsidR="000E10A2" w:rsidRPr="00654133" w:rsidRDefault="000E10A2" w:rsidP="000E10A2">
      <w:pPr>
        <w:shd w:val="clear" w:color="auto" w:fill="FFFFFF" w:themeFill="background1"/>
        <w:ind w:left="142"/>
        <w:rPr>
          <w:rFonts w:ascii="Arial Narrow" w:hAnsi="Arial Narrow"/>
          <w:sz w:val="18"/>
          <w:szCs w:val="18"/>
        </w:rPr>
      </w:pPr>
      <w:r w:rsidRPr="00654133">
        <w:rPr>
          <w:rFonts w:ascii="Arial Narrow" w:hAnsi="Arial Narrow"/>
          <w:sz w:val="18"/>
          <w:szCs w:val="18"/>
        </w:rPr>
        <w:t xml:space="preserve">Πηγή: ΤΑΙΠΕΔ </w:t>
      </w:r>
    </w:p>
    <w:p w:rsidR="009F0786" w:rsidRDefault="009F0786" w:rsidP="00F16F8B">
      <w:pPr>
        <w:jc w:val="both"/>
        <w:rPr>
          <w:sz w:val="22"/>
          <w:szCs w:val="22"/>
        </w:rPr>
      </w:pPr>
    </w:p>
    <w:p w:rsidR="00F16F8B" w:rsidRPr="00431DB5" w:rsidRDefault="00F16F8B" w:rsidP="00F16F8B">
      <w:pPr>
        <w:jc w:val="both"/>
        <w:rPr>
          <w:sz w:val="22"/>
          <w:szCs w:val="22"/>
        </w:rPr>
      </w:pPr>
      <w:r w:rsidRPr="00431DB5">
        <w:rPr>
          <w:sz w:val="22"/>
          <w:szCs w:val="22"/>
        </w:rPr>
        <w:t xml:space="preserve">Ακολουθούν πίνακες με το μετοχολόγιο </w:t>
      </w:r>
      <w:r>
        <w:rPr>
          <w:sz w:val="22"/>
          <w:szCs w:val="22"/>
        </w:rPr>
        <w:t>του Ελληνικού Δημοσίου</w:t>
      </w:r>
      <w:r w:rsidR="00654133">
        <w:rPr>
          <w:sz w:val="22"/>
          <w:szCs w:val="22"/>
        </w:rPr>
        <w:t xml:space="preserve"> </w:t>
      </w:r>
      <w:r w:rsidRPr="00431DB5">
        <w:rPr>
          <w:sz w:val="22"/>
          <w:szCs w:val="22"/>
        </w:rPr>
        <w:t>(Πίνακ</w:t>
      </w:r>
      <w:r w:rsidR="00654133">
        <w:rPr>
          <w:sz w:val="22"/>
          <w:szCs w:val="22"/>
        </w:rPr>
        <w:t>ε</w:t>
      </w:r>
      <w:r w:rsidRPr="00431DB5">
        <w:rPr>
          <w:sz w:val="22"/>
          <w:szCs w:val="22"/>
        </w:rPr>
        <w:t>ς 5</w:t>
      </w:r>
      <w:r w:rsidR="00654133">
        <w:rPr>
          <w:sz w:val="22"/>
          <w:szCs w:val="22"/>
        </w:rPr>
        <w:t>.</w:t>
      </w:r>
      <w:r w:rsidR="00BF4256">
        <w:rPr>
          <w:sz w:val="22"/>
          <w:szCs w:val="22"/>
        </w:rPr>
        <w:t>7</w:t>
      </w:r>
      <w:r w:rsidR="00654133">
        <w:rPr>
          <w:sz w:val="22"/>
          <w:szCs w:val="22"/>
        </w:rPr>
        <w:t xml:space="preserve"> έως </w:t>
      </w:r>
      <w:r w:rsidR="00164218">
        <w:rPr>
          <w:sz w:val="22"/>
          <w:szCs w:val="22"/>
        </w:rPr>
        <w:t>5.</w:t>
      </w:r>
      <w:r w:rsidR="00BF4256">
        <w:rPr>
          <w:sz w:val="22"/>
          <w:szCs w:val="22"/>
        </w:rPr>
        <w:t>9</w:t>
      </w:r>
      <w:r w:rsidR="00164218">
        <w:rPr>
          <w:sz w:val="22"/>
          <w:szCs w:val="22"/>
        </w:rPr>
        <w:t>)</w:t>
      </w:r>
    </w:p>
    <w:p w:rsidR="009F6B2A" w:rsidRDefault="009F6B2A" w:rsidP="003E5777">
      <w:pPr>
        <w:ind w:right="-1"/>
        <w:rPr>
          <w:sz w:val="22"/>
          <w:szCs w:val="22"/>
        </w:rPr>
      </w:pPr>
    </w:p>
    <w:p w:rsidR="00371F0B" w:rsidRPr="001D7B2B" w:rsidRDefault="006F791A" w:rsidP="006F791A">
      <w:pPr>
        <w:tabs>
          <w:tab w:val="left" w:pos="3767"/>
        </w:tabs>
        <w:ind w:right="-1"/>
        <w:rPr>
          <w:rFonts w:ascii="Arial Narrow" w:hAnsi="Arial Narrow"/>
          <w:bCs/>
          <w:sz w:val="18"/>
          <w:szCs w:val="22"/>
        </w:rPr>
      </w:pPr>
      <w:r>
        <w:rPr>
          <w:sz w:val="22"/>
          <w:szCs w:val="22"/>
        </w:rPr>
        <w:tab/>
      </w:r>
    </w:p>
    <w:tbl>
      <w:tblPr>
        <w:tblW w:w="7667" w:type="dxa"/>
        <w:jc w:val="center"/>
        <w:tblLook w:val="0000"/>
      </w:tblPr>
      <w:tblGrid>
        <w:gridCol w:w="3618"/>
        <w:gridCol w:w="4049"/>
      </w:tblGrid>
      <w:tr w:rsidR="008B533B" w:rsidRPr="00DF3E05" w:rsidTr="000B62C6">
        <w:trPr>
          <w:trHeight w:val="20"/>
          <w:jc w:val="center"/>
        </w:trPr>
        <w:tc>
          <w:tcPr>
            <w:tcW w:w="7667" w:type="dxa"/>
            <w:gridSpan w:val="2"/>
            <w:tcBorders>
              <w:top w:val="single" w:sz="4" w:space="0" w:color="auto"/>
              <w:left w:val="single" w:sz="4" w:space="0" w:color="auto"/>
              <w:right w:val="single" w:sz="4" w:space="0" w:color="auto"/>
            </w:tcBorders>
            <w:shd w:val="clear" w:color="auto" w:fill="404040" w:themeFill="text1" w:themeFillTint="BF"/>
            <w:noWrap/>
            <w:vAlign w:val="bottom"/>
          </w:tcPr>
          <w:p w:rsidR="008B533B" w:rsidRDefault="008B533B" w:rsidP="008B533B">
            <w:pPr>
              <w:spacing w:before="120"/>
              <w:ind w:right="-1"/>
              <w:jc w:val="center"/>
              <w:rPr>
                <w:rFonts w:ascii="Arial Narrow" w:hAnsi="Arial Narrow" w:cs="Arial"/>
                <w:b/>
                <w:bCs/>
                <w:color w:val="FFFFFF"/>
                <w:szCs w:val="16"/>
              </w:rPr>
            </w:pPr>
            <w:r>
              <w:rPr>
                <w:rFonts w:ascii="Arial Narrow" w:hAnsi="Arial Narrow" w:cs="Arial"/>
                <w:b/>
                <w:bCs/>
                <w:color w:val="FFFFFF"/>
                <w:szCs w:val="16"/>
              </w:rPr>
              <w:t>Πίνακας 5</w:t>
            </w:r>
            <w:r w:rsidR="00BF4256">
              <w:rPr>
                <w:rFonts w:ascii="Arial Narrow" w:hAnsi="Arial Narrow" w:cs="Arial"/>
                <w:b/>
                <w:bCs/>
                <w:color w:val="FFFFFF"/>
                <w:szCs w:val="16"/>
              </w:rPr>
              <w:t>.7</w:t>
            </w:r>
            <w:r>
              <w:rPr>
                <w:rFonts w:ascii="Arial Narrow" w:hAnsi="Arial Narrow" w:cs="Arial"/>
                <w:b/>
                <w:bCs/>
                <w:color w:val="FFFFFF"/>
                <w:szCs w:val="16"/>
              </w:rPr>
              <w:t xml:space="preserve">  Μετοχολόγιο Ελληνικού Δημοσίου</w:t>
            </w:r>
          </w:p>
          <w:p w:rsidR="008B533B" w:rsidRPr="00DF3E05" w:rsidRDefault="008B533B" w:rsidP="008B533B">
            <w:pPr>
              <w:spacing w:after="120"/>
              <w:ind w:right="-1"/>
              <w:jc w:val="center"/>
              <w:rPr>
                <w:rFonts w:ascii="Arial Narrow" w:hAnsi="Arial Narrow" w:cs="Arial"/>
                <w:b/>
                <w:bCs/>
                <w:color w:val="FFFFFF"/>
                <w:szCs w:val="16"/>
              </w:rPr>
            </w:pPr>
            <w:r>
              <w:rPr>
                <w:rFonts w:ascii="Arial Narrow" w:hAnsi="Arial Narrow" w:cs="Arial"/>
                <w:b/>
                <w:bCs/>
                <w:color w:val="FFFFFF"/>
                <w:szCs w:val="16"/>
              </w:rPr>
              <w:t>Προνομιούχες μετοχές άρθρου 1 του ν. 3723/2008</w:t>
            </w:r>
          </w:p>
        </w:tc>
      </w:tr>
      <w:tr w:rsidR="008B533B" w:rsidRPr="006F7F99" w:rsidTr="008B533B">
        <w:trPr>
          <w:trHeight w:val="20"/>
          <w:jc w:val="center"/>
        </w:trPr>
        <w:tc>
          <w:tcPr>
            <w:tcW w:w="7667" w:type="dxa"/>
            <w:gridSpan w:val="2"/>
            <w:tcBorders>
              <w:left w:val="single" w:sz="4" w:space="0" w:color="auto"/>
              <w:bottom w:val="single" w:sz="4" w:space="0" w:color="auto"/>
              <w:right w:val="single" w:sz="4" w:space="0" w:color="auto"/>
            </w:tcBorders>
            <w:shd w:val="clear" w:color="auto" w:fill="auto"/>
            <w:noWrap/>
            <w:vAlign w:val="bottom"/>
          </w:tcPr>
          <w:p w:rsidR="008B533B" w:rsidRPr="006F7F99" w:rsidRDefault="008B533B" w:rsidP="008B533B">
            <w:pPr>
              <w:ind w:right="-1"/>
              <w:jc w:val="center"/>
              <w:rPr>
                <w:rFonts w:ascii="Arial Narrow" w:hAnsi="Arial Narrow" w:cs="Arial"/>
                <w:b/>
                <w:bCs/>
                <w:sz w:val="12"/>
                <w:szCs w:val="16"/>
              </w:rPr>
            </w:pPr>
          </w:p>
        </w:tc>
      </w:tr>
      <w:tr w:rsidR="008B533B" w:rsidRPr="006F7F99" w:rsidTr="008B533B">
        <w:trPr>
          <w:trHeight w:val="20"/>
          <w:jc w:val="center"/>
        </w:trPr>
        <w:tc>
          <w:tcPr>
            <w:tcW w:w="3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33B" w:rsidRPr="006F7F99" w:rsidRDefault="008B533B" w:rsidP="008B533B">
            <w:pPr>
              <w:spacing w:before="120" w:after="120"/>
              <w:ind w:right="-1"/>
              <w:rPr>
                <w:rFonts w:ascii="Arial Narrow" w:hAnsi="Arial Narrow" w:cs="Arial"/>
                <w:b/>
                <w:bCs/>
                <w:sz w:val="16"/>
                <w:szCs w:val="16"/>
              </w:rPr>
            </w:pPr>
            <w:r>
              <w:rPr>
                <w:rFonts w:ascii="Arial Narrow" w:hAnsi="Arial Narrow" w:cs="Arial"/>
                <w:b/>
                <w:bCs/>
                <w:sz w:val="16"/>
                <w:szCs w:val="16"/>
              </w:rPr>
              <w:t>Πιστωτικό ίδρυμα</w:t>
            </w:r>
          </w:p>
        </w:tc>
        <w:tc>
          <w:tcPr>
            <w:tcW w:w="4049" w:type="dxa"/>
            <w:tcBorders>
              <w:top w:val="single" w:sz="4" w:space="0" w:color="auto"/>
              <w:left w:val="nil"/>
              <w:bottom w:val="single" w:sz="4" w:space="0" w:color="auto"/>
              <w:right w:val="single" w:sz="4" w:space="0" w:color="auto"/>
            </w:tcBorders>
            <w:shd w:val="clear" w:color="auto" w:fill="auto"/>
            <w:vAlign w:val="bottom"/>
          </w:tcPr>
          <w:p w:rsidR="00B91917" w:rsidRDefault="008B533B" w:rsidP="00B91917">
            <w:pPr>
              <w:spacing w:before="120"/>
              <w:ind w:right="-1"/>
              <w:jc w:val="center"/>
              <w:rPr>
                <w:rFonts w:ascii="Arial Narrow" w:hAnsi="Arial Narrow" w:cs="Arial"/>
                <w:b/>
                <w:bCs/>
                <w:sz w:val="16"/>
                <w:szCs w:val="16"/>
              </w:rPr>
            </w:pPr>
            <w:r>
              <w:rPr>
                <w:rFonts w:ascii="Arial Narrow" w:hAnsi="Arial Narrow" w:cs="Arial"/>
                <w:b/>
                <w:bCs/>
                <w:sz w:val="16"/>
                <w:szCs w:val="16"/>
              </w:rPr>
              <w:t>Προνομιούχες μετοχές</w:t>
            </w:r>
          </w:p>
          <w:p w:rsidR="008B533B" w:rsidRPr="00542EBC" w:rsidRDefault="008B533B" w:rsidP="00B91917">
            <w:pPr>
              <w:spacing w:after="120"/>
              <w:ind w:right="-1"/>
              <w:jc w:val="center"/>
              <w:rPr>
                <w:rFonts w:ascii="Arial Narrow" w:hAnsi="Arial Narrow" w:cs="Arial"/>
                <w:b/>
                <w:bCs/>
                <w:sz w:val="16"/>
                <w:szCs w:val="16"/>
              </w:rPr>
            </w:pPr>
            <w:r w:rsidRPr="000179AF">
              <w:rPr>
                <w:rFonts w:ascii="Arial Narrow" w:hAnsi="Arial Narrow" w:cs="Arial"/>
                <w:b/>
                <w:bCs/>
                <w:sz w:val="16"/>
                <w:szCs w:val="16"/>
              </w:rPr>
              <w:t>(</w:t>
            </w:r>
            <w:r w:rsidR="00B91917">
              <w:rPr>
                <w:rFonts w:ascii="Arial Narrow" w:hAnsi="Arial Narrow" w:cs="Arial"/>
                <w:b/>
                <w:bCs/>
                <w:sz w:val="16"/>
                <w:szCs w:val="16"/>
              </w:rPr>
              <w:t xml:space="preserve">ποσά </w:t>
            </w:r>
            <w:r>
              <w:rPr>
                <w:rFonts w:ascii="Arial Narrow" w:hAnsi="Arial Narrow" w:cs="Arial"/>
                <w:b/>
                <w:bCs/>
                <w:sz w:val="16"/>
                <w:szCs w:val="16"/>
              </w:rPr>
              <w:t>σε ευρώ)</w:t>
            </w:r>
          </w:p>
        </w:tc>
      </w:tr>
      <w:tr w:rsidR="008B533B" w:rsidRPr="006F7F99" w:rsidTr="008B533B">
        <w:trPr>
          <w:trHeight w:val="20"/>
          <w:jc w:val="center"/>
        </w:trPr>
        <w:tc>
          <w:tcPr>
            <w:tcW w:w="3618" w:type="dxa"/>
            <w:tcBorders>
              <w:top w:val="nil"/>
              <w:left w:val="single" w:sz="4" w:space="0" w:color="auto"/>
            </w:tcBorders>
            <w:shd w:val="clear" w:color="auto" w:fill="auto"/>
            <w:noWrap/>
            <w:vAlign w:val="bottom"/>
          </w:tcPr>
          <w:p w:rsidR="008B533B" w:rsidRPr="004B4931" w:rsidRDefault="008B533B" w:rsidP="008B533B">
            <w:pPr>
              <w:spacing w:before="60" w:after="60"/>
              <w:ind w:right="-1"/>
              <w:rPr>
                <w:rFonts w:ascii="Arial Narrow" w:hAnsi="Arial Narrow" w:cs="Arial"/>
                <w:sz w:val="16"/>
                <w:szCs w:val="16"/>
              </w:rPr>
            </w:pPr>
            <w:r>
              <w:rPr>
                <w:rFonts w:ascii="Arial Narrow" w:hAnsi="Arial Narrow" w:cs="Arial"/>
                <w:sz w:val="16"/>
                <w:szCs w:val="16"/>
                <w:lang w:val="en-GB"/>
              </w:rPr>
              <w:t>Attica</w:t>
            </w:r>
            <w:r w:rsidR="00F2775A">
              <w:rPr>
                <w:rFonts w:ascii="Arial Narrow" w:hAnsi="Arial Narrow" w:cs="Arial"/>
                <w:sz w:val="16"/>
                <w:szCs w:val="16"/>
              </w:rPr>
              <w:t xml:space="preserve"> </w:t>
            </w:r>
            <w:r>
              <w:rPr>
                <w:rFonts w:ascii="Arial Narrow" w:hAnsi="Arial Narrow" w:cs="Arial"/>
                <w:sz w:val="16"/>
                <w:szCs w:val="16"/>
                <w:lang w:val="en-GB"/>
              </w:rPr>
              <w:t>Bank</w:t>
            </w:r>
          </w:p>
        </w:tc>
        <w:tc>
          <w:tcPr>
            <w:tcW w:w="4049" w:type="dxa"/>
            <w:tcBorders>
              <w:top w:val="nil"/>
              <w:right w:val="single" w:sz="4" w:space="0" w:color="auto"/>
            </w:tcBorders>
            <w:shd w:val="clear" w:color="auto" w:fill="auto"/>
            <w:noWrap/>
            <w:vAlign w:val="bottom"/>
          </w:tcPr>
          <w:p w:rsidR="008B533B" w:rsidRPr="0078081C" w:rsidRDefault="008B533B" w:rsidP="00B91917">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100.</w:t>
            </w:r>
            <w:r w:rsidR="00B91917">
              <w:rPr>
                <w:rFonts w:ascii="Arial Narrow" w:hAnsi="Arial Narrow" w:cs="Arial"/>
                <w:sz w:val="16"/>
                <w:szCs w:val="16"/>
              </w:rPr>
              <w:t>199</w:t>
            </w:r>
            <w:r>
              <w:rPr>
                <w:rFonts w:ascii="Arial Narrow" w:hAnsi="Arial Narrow" w:cs="Arial"/>
                <w:sz w:val="16"/>
                <w:szCs w:val="16"/>
              </w:rPr>
              <w:t>.</w:t>
            </w:r>
            <w:r w:rsidR="00B91917">
              <w:rPr>
                <w:rFonts w:ascii="Arial Narrow" w:hAnsi="Arial Narrow" w:cs="Arial"/>
                <w:sz w:val="16"/>
                <w:szCs w:val="16"/>
              </w:rPr>
              <w:t>999,90</w:t>
            </w:r>
          </w:p>
        </w:tc>
      </w:tr>
      <w:tr w:rsidR="00B17ACF" w:rsidRPr="006F7F99" w:rsidTr="00C7790E">
        <w:trPr>
          <w:trHeight w:val="20"/>
          <w:jc w:val="center"/>
        </w:trPr>
        <w:tc>
          <w:tcPr>
            <w:tcW w:w="3618" w:type="dxa"/>
            <w:tcBorders>
              <w:top w:val="nil"/>
              <w:left w:val="single" w:sz="4" w:space="0" w:color="auto"/>
            </w:tcBorders>
            <w:shd w:val="clear" w:color="auto" w:fill="D9D9D9" w:themeFill="background1" w:themeFillShade="D9"/>
            <w:noWrap/>
            <w:vAlign w:val="bottom"/>
          </w:tcPr>
          <w:p w:rsidR="00B17ACF" w:rsidRPr="00F143F5" w:rsidRDefault="00B17ACF" w:rsidP="00E009F9">
            <w:pPr>
              <w:spacing w:before="60" w:after="60"/>
              <w:ind w:right="-1"/>
              <w:jc w:val="right"/>
              <w:rPr>
                <w:rFonts w:ascii="Arial Narrow" w:hAnsi="Arial Narrow" w:cs="Arial"/>
                <w:sz w:val="16"/>
                <w:szCs w:val="16"/>
              </w:rPr>
            </w:pPr>
            <w:r>
              <w:rPr>
                <w:rFonts w:ascii="Arial Narrow" w:hAnsi="Arial Narrow" w:cs="Arial"/>
                <w:sz w:val="16"/>
                <w:szCs w:val="16"/>
              </w:rPr>
              <w:t>Σύνολο (Α)</w:t>
            </w:r>
          </w:p>
        </w:tc>
        <w:tc>
          <w:tcPr>
            <w:tcW w:w="4049" w:type="dxa"/>
            <w:tcBorders>
              <w:top w:val="nil"/>
              <w:right w:val="single" w:sz="4" w:space="0" w:color="auto"/>
            </w:tcBorders>
            <w:shd w:val="clear" w:color="auto" w:fill="D9D9D9" w:themeFill="background1" w:themeFillShade="D9"/>
            <w:noWrap/>
            <w:vAlign w:val="bottom"/>
          </w:tcPr>
          <w:p w:rsidR="00B17ACF" w:rsidRPr="0078081C" w:rsidRDefault="00B17ACF" w:rsidP="00991B4C">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100.199.999,90</w:t>
            </w:r>
          </w:p>
        </w:tc>
      </w:tr>
      <w:tr w:rsidR="00B17ACF" w:rsidRPr="006F7F99" w:rsidTr="008B533B">
        <w:trPr>
          <w:trHeight w:val="20"/>
          <w:jc w:val="center"/>
        </w:trPr>
        <w:tc>
          <w:tcPr>
            <w:tcW w:w="3618" w:type="dxa"/>
            <w:tcBorders>
              <w:top w:val="nil"/>
              <w:left w:val="single" w:sz="4" w:space="0" w:color="auto"/>
            </w:tcBorders>
            <w:shd w:val="clear" w:color="auto" w:fill="auto"/>
            <w:noWrap/>
            <w:vAlign w:val="bottom"/>
          </w:tcPr>
          <w:p w:rsidR="00B17ACF" w:rsidRDefault="00B17ACF" w:rsidP="008B533B">
            <w:pPr>
              <w:spacing w:before="120" w:after="120"/>
              <w:ind w:right="-1"/>
              <w:rPr>
                <w:rFonts w:ascii="Arial Narrow" w:hAnsi="Arial Narrow" w:cs="Arial"/>
                <w:sz w:val="16"/>
                <w:szCs w:val="16"/>
              </w:rPr>
            </w:pPr>
            <w:r w:rsidRPr="00F143F5">
              <w:rPr>
                <w:rFonts w:ascii="Arial Narrow" w:hAnsi="Arial Narrow" w:cs="Arial"/>
                <w:b/>
                <w:bCs/>
                <w:sz w:val="16"/>
                <w:szCs w:val="16"/>
              </w:rPr>
              <w:t>Π</w:t>
            </w:r>
            <w:r>
              <w:rPr>
                <w:rFonts w:ascii="Arial Narrow" w:hAnsi="Arial Narrow" w:cs="Arial"/>
                <w:b/>
                <w:bCs/>
                <w:sz w:val="16"/>
                <w:szCs w:val="16"/>
              </w:rPr>
              <w:t>ιστωτικά ιδρύματα υπό ειδική εκκαθάριση</w:t>
            </w:r>
          </w:p>
        </w:tc>
        <w:tc>
          <w:tcPr>
            <w:tcW w:w="4049" w:type="dxa"/>
            <w:tcBorders>
              <w:top w:val="nil"/>
              <w:right w:val="single" w:sz="4" w:space="0" w:color="auto"/>
            </w:tcBorders>
            <w:shd w:val="clear" w:color="auto" w:fill="auto"/>
            <w:noWrap/>
            <w:vAlign w:val="bottom"/>
          </w:tcPr>
          <w:p w:rsidR="00B17ACF" w:rsidRDefault="00B17ACF" w:rsidP="008B533B">
            <w:pPr>
              <w:tabs>
                <w:tab w:val="decimal" w:pos="2232"/>
              </w:tabs>
              <w:spacing w:before="60" w:after="60"/>
              <w:ind w:right="-1"/>
              <w:jc w:val="both"/>
              <w:rPr>
                <w:rFonts w:ascii="Arial Narrow" w:hAnsi="Arial Narrow" w:cs="Arial"/>
                <w:sz w:val="16"/>
                <w:szCs w:val="16"/>
              </w:rPr>
            </w:pPr>
          </w:p>
        </w:tc>
      </w:tr>
      <w:tr w:rsidR="00B17ACF" w:rsidRPr="006F7F99" w:rsidTr="00C7790E">
        <w:trPr>
          <w:trHeight w:val="20"/>
          <w:jc w:val="center"/>
        </w:trPr>
        <w:tc>
          <w:tcPr>
            <w:tcW w:w="3618" w:type="dxa"/>
            <w:tcBorders>
              <w:left w:val="single" w:sz="4" w:space="0" w:color="auto"/>
            </w:tcBorders>
            <w:shd w:val="clear" w:color="auto" w:fill="D9D9D9" w:themeFill="background1" w:themeFillShade="D9"/>
            <w:noWrap/>
            <w:vAlign w:val="bottom"/>
          </w:tcPr>
          <w:p w:rsidR="00B17ACF" w:rsidRPr="00B91917" w:rsidRDefault="00B17ACF" w:rsidP="008B533B">
            <w:pPr>
              <w:spacing w:before="60" w:after="60"/>
              <w:ind w:right="-1"/>
              <w:rPr>
                <w:rFonts w:ascii="Arial Narrow" w:hAnsi="Arial Narrow" w:cs="Arial"/>
                <w:sz w:val="16"/>
                <w:szCs w:val="16"/>
              </w:rPr>
            </w:pPr>
            <w:r w:rsidRPr="00B91917">
              <w:rPr>
                <w:rFonts w:ascii="Arial Narrow" w:hAnsi="Arial Narrow" w:cs="Arial"/>
                <w:sz w:val="16"/>
                <w:szCs w:val="16"/>
              </w:rPr>
              <w:t>Πανελλήνια Τράπεζα</w:t>
            </w:r>
          </w:p>
        </w:tc>
        <w:tc>
          <w:tcPr>
            <w:tcW w:w="4049" w:type="dxa"/>
            <w:tcBorders>
              <w:right w:val="single" w:sz="4" w:space="0" w:color="auto"/>
            </w:tcBorders>
            <w:shd w:val="clear" w:color="auto" w:fill="D9D9D9" w:themeFill="background1" w:themeFillShade="D9"/>
            <w:noWrap/>
            <w:vAlign w:val="bottom"/>
          </w:tcPr>
          <w:p w:rsidR="00B17ACF" w:rsidRPr="00B91917" w:rsidRDefault="00B17ACF" w:rsidP="008B533B">
            <w:pPr>
              <w:tabs>
                <w:tab w:val="decimal" w:pos="2232"/>
              </w:tabs>
              <w:spacing w:before="60" w:after="60"/>
              <w:ind w:right="-1"/>
              <w:jc w:val="both"/>
              <w:rPr>
                <w:rFonts w:ascii="Arial Narrow" w:hAnsi="Arial Narrow" w:cs="Arial"/>
                <w:sz w:val="16"/>
                <w:szCs w:val="16"/>
              </w:rPr>
            </w:pPr>
            <w:r w:rsidRPr="00B91917">
              <w:rPr>
                <w:rFonts w:ascii="Arial Narrow" w:hAnsi="Arial Narrow" w:cs="Arial"/>
                <w:sz w:val="16"/>
                <w:szCs w:val="16"/>
              </w:rPr>
              <w:t>28.300.000</w:t>
            </w:r>
            <w:r>
              <w:rPr>
                <w:rFonts w:ascii="Arial Narrow" w:hAnsi="Arial Narrow" w:cs="Arial"/>
                <w:sz w:val="16"/>
                <w:szCs w:val="16"/>
              </w:rPr>
              <w:t>,00</w:t>
            </w:r>
          </w:p>
        </w:tc>
      </w:tr>
      <w:tr w:rsidR="00B17ACF" w:rsidRPr="006F7F99" w:rsidTr="008B533B">
        <w:trPr>
          <w:trHeight w:val="20"/>
          <w:jc w:val="center"/>
        </w:trPr>
        <w:tc>
          <w:tcPr>
            <w:tcW w:w="3618" w:type="dxa"/>
            <w:tcBorders>
              <w:top w:val="nil"/>
              <w:left w:val="single" w:sz="4" w:space="0" w:color="auto"/>
            </w:tcBorders>
            <w:shd w:val="clear" w:color="auto" w:fill="auto"/>
            <w:noWrap/>
            <w:vAlign w:val="bottom"/>
          </w:tcPr>
          <w:p w:rsidR="00B17ACF" w:rsidRPr="00CB415F" w:rsidRDefault="00B17ACF" w:rsidP="008B533B">
            <w:pPr>
              <w:spacing w:before="60" w:after="60"/>
              <w:ind w:right="-1"/>
              <w:rPr>
                <w:rFonts w:ascii="Arial Narrow" w:hAnsi="Arial Narrow" w:cs="Arial"/>
                <w:sz w:val="16"/>
                <w:szCs w:val="16"/>
              </w:rPr>
            </w:pPr>
            <w:r>
              <w:rPr>
                <w:rFonts w:ascii="Arial Narrow" w:hAnsi="Arial Narrow" w:cs="Arial"/>
                <w:sz w:val="16"/>
                <w:szCs w:val="16"/>
                <w:lang w:val="en-GB"/>
              </w:rPr>
              <w:t>Proton</w:t>
            </w:r>
            <w:r w:rsidR="00F2775A">
              <w:rPr>
                <w:rFonts w:ascii="Arial Narrow" w:hAnsi="Arial Narrow" w:cs="Arial"/>
                <w:sz w:val="16"/>
                <w:szCs w:val="16"/>
              </w:rPr>
              <w:t xml:space="preserve"> </w:t>
            </w:r>
            <w:r>
              <w:rPr>
                <w:rFonts w:ascii="Arial Narrow" w:hAnsi="Arial Narrow" w:cs="Arial"/>
                <w:sz w:val="16"/>
                <w:szCs w:val="16"/>
                <w:lang w:val="en-GB"/>
              </w:rPr>
              <w:t>Bank</w:t>
            </w:r>
          </w:p>
        </w:tc>
        <w:tc>
          <w:tcPr>
            <w:tcW w:w="4049" w:type="dxa"/>
            <w:tcBorders>
              <w:top w:val="nil"/>
              <w:right w:val="single" w:sz="4" w:space="0" w:color="auto"/>
            </w:tcBorders>
            <w:shd w:val="clear" w:color="auto" w:fill="auto"/>
            <w:noWrap/>
            <w:vAlign w:val="bottom"/>
          </w:tcPr>
          <w:p w:rsidR="00B17ACF" w:rsidRPr="0078081C" w:rsidRDefault="00B17ACF" w:rsidP="00734D0D">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79.999.995,79</w:t>
            </w:r>
          </w:p>
        </w:tc>
      </w:tr>
      <w:tr w:rsidR="00B17ACF" w:rsidRPr="006F7F99" w:rsidTr="00C7790E">
        <w:trPr>
          <w:trHeight w:val="20"/>
          <w:jc w:val="center"/>
        </w:trPr>
        <w:tc>
          <w:tcPr>
            <w:tcW w:w="3618" w:type="dxa"/>
            <w:tcBorders>
              <w:left w:val="single" w:sz="4" w:space="0" w:color="auto"/>
            </w:tcBorders>
            <w:shd w:val="clear" w:color="auto" w:fill="D9D9D9" w:themeFill="background1" w:themeFillShade="D9"/>
            <w:noWrap/>
            <w:vAlign w:val="bottom"/>
          </w:tcPr>
          <w:p w:rsidR="00B17ACF" w:rsidRPr="003C0918" w:rsidRDefault="00B17ACF" w:rsidP="00123D1B">
            <w:pPr>
              <w:spacing w:before="60" w:after="60"/>
              <w:ind w:right="-1"/>
              <w:rPr>
                <w:rFonts w:ascii="Arial Narrow" w:hAnsi="Arial Narrow" w:cs="Arial"/>
                <w:sz w:val="16"/>
                <w:szCs w:val="16"/>
              </w:rPr>
            </w:pPr>
            <w:r>
              <w:rPr>
                <w:rFonts w:ascii="Arial Narrow" w:hAnsi="Arial Narrow" w:cs="Arial"/>
                <w:sz w:val="16"/>
                <w:szCs w:val="16"/>
              </w:rPr>
              <w:t xml:space="preserve">Ταχυδρομικό Ταμιευτήριο </w:t>
            </w:r>
          </w:p>
        </w:tc>
        <w:tc>
          <w:tcPr>
            <w:tcW w:w="4049" w:type="dxa"/>
            <w:tcBorders>
              <w:right w:val="single" w:sz="4" w:space="0" w:color="auto"/>
            </w:tcBorders>
            <w:shd w:val="clear" w:color="auto" w:fill="D9D9D9" w:themeFill="background1" w:themeFillShade="D9"/>
            <w:noWrap/>
            <w:vAlign w:val="bottom"/>
          </w:tcPr>
          <w:p w:rsidR="00B17ACF" w:rsidRPr="0078081C" w:rsidRDefault="00B17ACF" w:rsidP="008B533B">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224.960.000,00</w:t>
            </w:r>
          </w:p>
        </w:tc>
      </w:tr>
      <w:tr w:rsidR="00B17ACF" w:rsidRPr="006F7F99" w:rsidTr="008B533B">
        <w:trPr>
          <w:trHeight w:val="20"/>
          <w:jc w:val="center"/>
        </w:trPr>
        <w:tc>
          <w:tcPr>
            <w:tcW w:w="3618" w:type="dxa"/>
            <w:tcBorders>
              <w:top w:val="nil"/>
              <w:left w:val="single" w:sz="4" w:space="0" w:color="auto"/>
            </w:tcBorders>
            <w:shd w:val="clear" w:color="auto" w:fill="auto"/>
            <w:noWrap/>
            <w:vAlign w:val="bottom"/>
          </w:tcPr>
          <w:p w:rsidR="00B17ACF" w:rsidRPr="00F143F5" w:rsidRDefault="00B17ACF" w:rsidP="008B533B">
            <w:pPr>
              <w:spacing w:before="60" w:after="60"/>
              <w:ind w:right="-1"/>
              <w:rPr>
                <w:rFonts w:ascii="Arial Narrow" w:hAnsi="Arial Narrow" w:cs="Arial"/>
                <w:sz w:val="16"/>
                <w:szCs w:val="16"/>
              </w:rPr>
            </w:pPr>
            <w:r>
              <w:rPr>
                <w:rFonts w:ascii="Arial Narrow" w:hAnsi="Arial Narrow" w:cs="Arial"/>
                <w:sz w:val="16"/>
                <w:szCs w:val="16"/>
                <w:lang w:val="en-US"/>
              </w:rPr>
              <w:t>FBB</w:t>
            </w:r>
            <w:r>
              <w:rPr>
                <w:rFonts w:ascii="Arial Narrow" w:hAnsi="Arial Narrow" w:cs="Arial"/>
                <w:sz w:val="16"/>
                <w:szCs w:val="16"/>
              </w:rPr>
              <w:t>-ΠΡΩΤΗ ΕΠΙΧΕΙΡΗΜΑΤΙΚΗ ΤΡΑΠΕΖΑ ΑΕ</w:t>
            </w:r>
          </w:p>
        </w:tc>
        <w:tc>
          <w:tcPr>
            <w:tcW w:w="4049" w:type="dxa"/>
            <w:tcBorders>
              <w:top w:val="nil"/>
              <w:right w:val="single" w:sz="4" w:space="0" w:color="auto"/>
            </w:tcBorders>
            <w:shd w:val="clear" w:color="auto" w:fill="auto"/>
            <w:noWrap/>
            <w:vAlign w:val="bottom"/>
          </w:tcPr>
          <w:p w:rsidR="00B17ACF" w:rsidRPr="0078081C" w:rsidRDefault="00B17ACF" w:rsidP="008B533B">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50.000.000,00</w:t>
            </w:r>
          </w:p>
        </w:tc>
      </w:tr>
      <w:tr w:rsidR="00B17ACF" w:rsidRPr="006F7F99" w:rsidTr="00C7790E">
        <w:trPr>
          <w:trHeight w:val="20"/>
          <w:jc w:val="center"/>
        </w:trPr>
        <w:tc>
          <w:tcPr>
            <w:tcW w:w="3618" w:type="dxa"/>
            <w:tcBorders>
              <w:top w:val="nil"/>
              <w:left w:val="single" w:sz="4" w:space="0" w:color="auto"/>
            </w:tcBorders>
            <w:shd w:val="clear" w:color="auto" w:fill="D9D9D9" w:themeFill="background1" w:themeFillShade="D9"/>
            <w:noWrap/>
            <w:vAlign w:val="bottom"/>
          </w:tcPr>
          <w:p w:rsidR="00B17ACF" w:rsidRPr="00F143F5" w:rsidRDefault="00B17ACF" w:rsidP="00E009F9">
            <w:pPr>
              <w:spacing w:before="60" w:after="60"/>
              <w:ind w:right="-1"/>
              <w:jc w:val="right"/>
              <w:rPr>
                <w:rFonts w:ascii="Arial Narrow" w:hAnsi="Arial Narrow" w:cs="Arial"/>
                <w:sz w:val="16"/>
                <w:szCs w:val="16"/>
              </w:rPr>
            </w:pP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t>Σύνολο (Β)</w:t>
            </w:r>
          </w:p>
        </w:tc>
        <w:tc>
          <w:tcPr>
            <w:tcW w:w="4049" w:type="dxa"/>
            <w:tcBorders>
              <w:top w:val="nil"/>
              <w:right w:val="single" w:sz="4" w:space="0" w:color="auto"/>
            </w:tcBorders>
            <w:shd w:val="clear" w:color="auto" w:fill="D9D9D9" w:themeFill="background1" w:themeFillShade="D9"/>
            <w:noWrap/>
            <w:vAlign w:val="bottom"/>
          </w:tcPr>
          <w:p w:rsidR="00B17ACF" w:rsidRDefault="00B17ACF" w:rsidP="00B91917">
            <w:pPr>
              <w:tabs>
                <w:tab w:val="decimal" w:pos="2232"/>
              </w:tabs>
              <w:spacing w:before="60" w:after="60"/>
              <w:ind w:right="-1"/>
              <w:jc w:val="both"/>
              <w:rPr>
                <w:rFonts w:ascii="Arial Narrow" w:hAnsi="Arial Narrow" w:cs="Arial"/>
                <w:sz w:val="16"/>
                <w:szCs w:val="16"/>
              </w:rPr>
            </w:pPr>
            <w:r>
              <w:rPr>
                <w:rFonts w:ascii="Arial Narrow" w:hAnsi="Arial Narrow" w:cs="Arial"/>
                <w:sz w:val="16"/>
                <w:szCs w:val="16"/>
              </w:rPr>
              <w:t>383.259.995,79</w:t>
            </w:r>
          </w:p>
        </w:tc>
      </w:tr>
      <w:tr w:rsidR="00B17ACF" w:rsidRPr="006F7F99" w:rsidTr="00C7790E">
        <w:trPr>
          <w:trHeight w:val="20"/>
          <w:jc w:val="center"/>
        </w:trPr>
        <w:tc>
          <w:tcPr>
            <w:tcW w:w="3618" w:type="dxa"/>
            <w:tcBorders>
              <w:left w:val="single" w:sz="4" w:space="0" w:color="auto"/>
              <w:bottom w:val="single" w:sz="4" w:space="0" w:color="auto"/>
            </w:tcBorders>
            <w:shd w:val="clear" w:color="auto" w:fill="BFBFBF" w:themeFill="background1" w:themeFillShade="BF"/>
            <w:noWrap/>
            <w:vAlign w:val="bottom"/>
          </w:tcPr>
          <w:p w:rsidR="00B17ACF" w:rsidRPr="000F081A" w:rsidRDefault="00B17ACF" w:rsidP="008B533B">
            <w:pPr>
              <w:pStyle w:val="a6"/>
              <w:spacing w:before="60" w:after="60"/>
              <w:ind w:right="-1"/>
              <w:rPr>
                <w:rFonts w:ascii="Arial Narrow" w:hAnsi="Arial Narrow" w:cs="Arial"/>
                <w:b/>
              </w:rPr>
            </w:pPr>
            <w:r>
              <w:rPr>
                <w:rFonts w:ascii="Arial Narrow" w:hAnsi="Arial Narrow" w:cs="Arial"/>
                <w:b/>
              </w:rPr>
              <w:t>Σύνολο (Α)+(Β)</w:t>
            </w:r>
          </w:p>
        </w:tc>
        <w:tc>
          <w:tcPr>
            <w:tcW w:w="4049" w:type="dxa"/>
            <w:tcBorders>
              <w:bottom w:val="single" w:sz="4" w:space="0" w:color="auto"/>
              <w:right w:val="single" w:sz="4" w:space="0" w:color="auto"/>
            </w:tcBorders>
            <w:shd w:val="clear" w:color="auto" w:fill="BFBFBF" w:themeFill="background1" w:themeFillShade="BF"/>
            <w:noWrap/>
            <w:vAlign w:val="bottom"/>
          </w:tcPr>
          <w:p w:rsidR="00B17ACF" w:rsidRPr="009F721B" w:rsidRDefault="00B17ACF" w:rsidP="008B533B">
            <w:pPr>
              <w:tabs>
                <w:tab w:val="decimal" w:pos="2232"/>
              </w:tabs>
              <w:spacing w:before="60" w:after="60"/>
              <w:ind w:right="-1"/>
              <w:jc w:val="both"/>
              <w:rPr>
                <w:rFonts w:ascii="Arial Narrow" w:hAnsi="Arial Narrow" w:cs="Arial"/>
                <w:b/>
                <w:sz w:val="16"/>
                <w:szCs w:val="16"/>
              </w:rPr>
            </w:pPr>
            <w:r>
              <w:rPr>
                <w:rFonts w:ascii="Arial Narrow" w:hAnsi="Arial Narrow" w:cs="Arial"/>
                <w:b/>
                <w:sz w:val="16"/>
                <w:szCs w:val="16"/>
              </w:rPr>
              <w:t>483.459.995,69</w:t>
            </w:r>
          </w:p>
        </w:tc>
      </w:tr>
    </w:tbl>
    <w:p w:rsidR="00654133" w:rsidRDefault="00A61040" w:rsidP="00654133">
      <w:pPr>
        <w:tabs>
          <w:tab w:val="left" w:pos="709"/>
          <w:tab w:val="left" w:pos="1134"/>
          <w:tab w:val="decimal" w:pos="3618"/>
        </w:tabs>
        <w:spacing w:before="60"/>
        <w:ind w:left="1134" w:right="-1" w:hanging="1134"/>
        <w:rPr>
          <w:rFonts w:ascii="Arial Narrow" w:hAnsi="Arial Narrow"/>
          <w:sz w:val="18"/>
          <w:szCs w:val="18"/>
        </w:rPr>
      </w:pPr>
      <w:r w:rsidRPr="00654133">
        <w:rPr>
          <w:rFonts w:ascii="Arial Narrow" w:hAnsi="Arial Narrow"/>
          <w:sz w:val="18"/>
          <w:szCs w:val="18"/>
        </w:rPr>
        <w:tab/>
        <w:t xml:space="preserve">Πηγή: </w:t>
      </w:r>
      <w:r w:rsidR="00E622EF" w:rsidRPr="00654133">
        <w:rPr>
          <w:rFonts w:ascii="Arial Narrow" w:hAnsi="Arial Narrow"/>
          <w:sz w:val="18"/>
          <w:szCs w:val="18"/>
        </w:rPr>
        <w:tab/>
      </w:r>
      <w:r w:rsidRPr="00654133">
        <w:rPr>
          <w:rFonts w:ascii="Arial Narrow" w:hAnsi="Arial Narrow"/>
          <w:sz w:val="18"/>
          <w:szCs w:val="18"/>
        </w:rPr>
        <w:t xml:space="preserve">Γενική Γραμματεία </w:t>
      </w:r>
      <w:r w:rsidR="00F16F8B" w:rsidRPr="00654133">
        <w:rPr>
          <w:rFonts w:ascii="Arial Narrow" w:hAnsi="Arial Narrow"/>
          <w:sz w:val="18"/>
          <w:szCs w:val="18"/>
        </w:rPr>
        <w:t>Οικονομικής Πολιτικής</w:t>
      </w:r>
      <w:r w:rsidR="00E622EF" w:rsidRPr="00654133">
        <w:rPr>
          <w:rFonts w:ascii="Arial Narrow" w:hAnsi="Arial Narrow"/>
          <w:sz w:val="18"/>
          <w:szCs w:val="18"/>
        </w:rPr>
        <w:t>-Μονάδα Αποκρατικοποιήσεων, Διαχείρισης Κινητών Αξιών και</w:t>
      </w:r>
    </w:p>
    <w:p w:rsidR="00970694" w:rsidRPr="00654133" w:rsidRDefault="00654133" w:rsidP="00654133">
      <w:pPr>
        <w:tabs>
          <w:tab w:val="left" w:pos="709"/>
          <w:tab w:val="left" w:pos="1134"/>
          <w:tab w:val="decimal" w:pos="3618"/>
        </w:tabs>
        <w:ind w:left="1134" w:right="-1" w:hanging="1134"/>
        <w:rPr>
          <w:rFonts w:ascii="Arial Narrow" w:hAnsi="Arial Narrow" w:cs="Arial"/>
          <w:b/>
          <w:sz w:val="18"/>
          <w:szCs w:val="18"/>
        </w:rPr>
      </w:pPr>
      <w:r>
        <w:rPr>
          <w:rFonts w:ascii="Arial Narrow" w:hAnsi="Arial Narrow"/>
          <w:sz w:val="18"/>
          <w:szCs w:val="18"/>
        </w:rPr>
        <w:tab/>
      </w:r>
      <w:r>
        <w:rPr>
          <w:rFonts w:ascii="Arial Narrow" w:hAnsi="Arial Narrow"/>
          <w:sz w:val="18"/>
          <w:szCs w:val="18"/>
        </w:rPr>
        <w:tab/>
      </w:r>
      <w:r w:rsidR="00E622EF" w:rsidRPr="00654133">
        <w:rPr>
          <w:rFonts w:ascii="Arial Narrow" w:hAnsi="Arial Narrow"/>
          <w:sz w:val="18"/>
          <w:szCs w:val="18"/>
        </w:rPr>
        <w:t xml:space="preserve"> Επιχειρησιακού</w:t>
      </w:r>
      <w:r>
        <w:rPr>
          <w:rFonts w:ascii="Arial Narrow" w:hAnsi="Arial Narrow"/>
          <w:sz w:val="18"/>
          <w:szCs w:val="18"/>
        </w:rPr>
        <w:t xml:space="preserve"> </w:t>
      </w:r>
      <w:r w:rsidR="00E622EF" w:rsidRPr="00654133">
        <w:rPr>
          <w:rFonts w:ascii="Arial Narrow" w:hAnsi="Arial Narrow"/>
          <w:sz w:val="18"/>
          <w:szCs w:val="18"/>
        </w:rPr>
        <w:t>Σχεδιασμού</w:t>
      </w:r>
    </w:p>
    <w:p w:rsidR="00970694" w:rsidRDefault="00970694" w:rsidP="00654133">
      <w:pPr>
        <w:tabs>
          <w:tab w:val="decimal" w:pos="3618"/>
        </w:tabs>
        <w:spacing w:before="60" w:after="60"/>
        <w:ind w:right="-1"/>
        <w:rPr>
          <w:rFonts w:ascii="Arial Narrow" w:hAnsi="Arial Narrow" w:cs="Arial"/>
          <w:b/>
          <w:sz w:val="16"/>
          <w:szCs w:val="16"/>
        </w:rPr>
      </w:pPr>
    </w:p>
    <w:p w:rsidR="00A861AA" w:rsidRDefault="00A861AA" w:rsidP="008B533B">
      <w:pPr>
        <w:tabs>
          <w:tab w:val="decimal" w:pos="3618"/>
        </w:tabs>
        <w:spacing w:before="60" w:after="60"/>
        <w:ind w:right="-1"/>
        <w:rPr>
          <w:rFonts w:ascii="Arial Narrow" w:hAnsi="Arial Narrow" w:cs="Arial"/>
          <w:b/>
          <w:sz w:val="16"/>
          <w:szCs w:val="16"/>
        </w:rPr>
      </w:pPr>
    </w:p>
    <w:p w:rsidR="00A861AA" w:rsidRDefault="00A861AA" w:rsidP="008B533B">
      <w:pPr>
        <w:tabs>
          <w:tab w:val="decimal" w:pos="3618"/>
        </w:tabs>
        <w:spacing w:before="60" w:after="60"/>
        <w:ind w:right="-1"/>
        <w:rPr>
          <w:rFonts w:ascii="Arial Narrow" w:hAnsi="Arial Narrow" w:cs="Arial"/>
          <w:b/>
          <w:sz w:val="16"/>
          <w:szCs w:val="16"/>
        </w:rPr>
      </w:pPr>
    </w:p>
    <w:tbl>
      <w:tblPr>
        <w:tblW w:w="7667" w:type="dxa"/>
        <w:jc w:val="center"/>
        <w:tblLook w:val="0000"/>
      </w:tblPr>
      <w:tblGrid>
        <w:gridCol w:w="2717"/>
        <w:gridCol w:w="1622"/>
        <w:gridCol w:w="1642"/>
        <w:gridCol w:w="1686"/>
      </w:tblGrid>
      <w:tr w:rsidR="008B533B" w:rsidRPr="00DF3E05" w:rsidTr="000B62C6">
        <w:trPr>
          <w:trHeight w:val="20"/>
          <w:jc w:val="center"/>
        </w:trPr>
        <w:tc>
          <w:tcPr>
            <w:tcW w:w="7667" w:type="dxa"/>
            <w:gridSpan w:val="4"/>
            <w:tcBorders>
              <w:top w:val="single" w:sz="4" w:space="0" w:color="auto"/>
              <w:left w:val="single" w:sz="4" w:space="0" w:color="auto"/>
              <w:right w:val="single" w:sz="4" w:space="0" w:color="auto"/>
            </w:tcBorders>
            <w:shd w:val="clear" w:color="auto" w:fill="404040" w:themeFill="text1" w:themeFillTint="BF"/>
            <w:noWrap/>
            <w:vAlign w:val="bottom"/>
          </w:tcPr>
          <w:p w:rsidR="008B533B" w:rsidRPr="000C0FD1" w:rsidRDefault="008B533B" w:rsidP="00970694">
            <w:pPr>
              <w:spacing w:before="120"/>
              <w:ind w:right="-1"/>
              <w:jc w:val="center"/>
              <w:rPr>
                <w:rFonts w:ascii="Arial Narrow" w:hAnsi="Arial Narrow" w:cs="Arial"/>
                <w:b/>
                <w:bCs/>
                <w:color w:val="FFFFFF"/>
                <w:szCs w:val="16"/>
                <w:vertAlign w:val="superscript"/>
              </w:rPr>
            </w:pPr>
            <w:r>
              <w:rPr>
                <w:rFonts w:ascii="Arial Narrow" w:hAnsi="Arial Narrow" w:cs="Arial"/>
                <w:b/>
                <w:bCs/>
                <w:color w:val="FFFFFF"/>
                <w:szCs w:val="16"/>
              </w:rPr>
              <w:t>Πίνακας 5</w:t>
            </w:r>
            <w:r w:rsidR="0051354C">
              <w:rPr>
                <w:rFonts w:ascii="Arial Narrow" w:hAnsi="Arial Narrow" w:cs="Arial"/>
                <w:b/>
                <w:bCs/>
                <w:color w:val="FFFFFF"/>
                <w:szCs w:val="16"/>
              </w:rPr>
              <w:t>.</w:t>
            </w:r>
            <w:r w:rsidR="00BF4256">
              <w:rPr>
                <w:rFonts w:ascii="Arial Narrow" w:hAnsi="Arial Narrow" w:cs="Arial"/>
                <w:b/>
                <w:bCs/>
                <w:color w:val="FFFFFF"/>
                <w:szCs w:val="16"/>
              </w:rPr>
              <w:t>8</w:t>
            </w:r>
            <w:r>
              <w:rPr>
                <w:rFonts w:ascii="Arial Narrow" w:hAnsi="Arial Narrow" w:cs="Arial"/>
                <w:b/>
                <w:bCs/>
                <w:color w:val="FFFFFF"/>
                <w:szCs w:val="16"/>
              </w:rPr>
              <w:t xml:space="preserve">  </w:t>
            </w:r>
            <w:r w:rsidRPr="00DF3E05">
              <w:rPr>
                <w:rFonts w:ascii="Arial Narrow" w:hAnsi="Arial Narrow" w:cs="Arial"/>
                <w:b/>
                <w:bCs/>
                <w:color w:val="FFFFFF"/>
                <w:szCs w:val="16"/>
              </w:rPr>
              <w:t>Μετοχολόγιο Ελληνικού Δημοσίου</w:t>
            </w:r>
          </w:p>
          <w:p w:rsidR="008B533B" w:rsidRPr="00DF3E05" w:rsidRDefault="008B533B" w:rsidP="00970694">
            <w:pPr>
              <w:spacing w:after="120"/>
              <w:ind w:right="-1"/>
              <w:jc w:val="center"/>
              <w:rPr>
                <w:rFonts w:ascii="Arial Narrow" w:hAnsi="Arial Narrow" w:cs="Arial"/>
                <w:b/>
                <w:bCs/>
                <w:color w:val="FFFFFF"/>
                <w:szCs w:val="16"/>
              </w:rPr>
            </w:pPr>
            <w:r>
              <w:rPr>
                <w:rFonts w:ascii="Arial Narrow" w:hAnsi="Arial Narrow" w:cs="Arial"/>
                <w:b/>
                <w:bCs/>
                <w:color w:val="FFFFFF"/>
                <w:szCs w:val="16"/>
              </w:rPr>
              <w:t>Εισηγμένες στο ΧΑ</w:t>
            </w:r>
          </w:p>
        </w:tc>
      </w:tr>
      <w:tr w:rsidR="008B533B" w:rsidRPr="006F7F99" w:rsidTr="00970694">
        <w:trPr>
          <w:trHeight w:val="20"/>
          <w:jc w:val="center"/>
        </w:trPr>
        <w:tc>
          <w:tcPr>
            <w:tcW w:w="2717" w:type="dxa"/>
            <w:tcBorders>
              <w:left w:val="single" w:sz="4" w:space="0" w:color="auto"/>
              <w:bottom w:val="single" w:sz="4" w:space="0" w:color="auto"/>
            </w:tcBorders>
            <w:shd w:val="clear" w:color="auto" w:fill="auto"/>
            <w:noWrap/>
            <w:vAlign w:val="bottom"/>
          </w:tcPr>
          <w:p w:rsidR="008B533B" w:rsidRPr="006F7F99" w:rsidRDefault="008B533B" w:rsidP="00970694">
            <w:pPr>
              <w:ind w:right="-1"/>
              <w:jc w:val="center"/>
              <w:rPr>
                <w:rFonts w:ascii="Arial Narrow" w:hAnsi="Arial Narrow" w:cs="Arial"/>
                <w:b/>
                <w:bCs/>
                <w:sz w:val="12"/>
                <w:szCs w:val="16"/>
              </w:rPr>
            </w:pPr>
          </w:p>
        </w:tc>
        <w:tc>
          <w:tcPr>
            <w:tcW w:w="1622" w:type="dxa"/>
            <w:tcBorders>
              <w:bottom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2"/>
                <w:szCs w:val="16"/>
              </w:rPr>
            </w:pPr>
          </w:p>
        </w:tc>
        <w:tc>
          <w:tcPr>
            <w:tcW w:w="1642" w:type="dxa"/>
            <w:tcBorders>
              <w:bottom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2"/>
                <w:szCs w:val="16"/>
              </w:rPr>
            </w:pPr>
          </w:p>
        </w:tc>
        <w:tc>
          <w:tcPr>
            <w:tcW w:w="1686" w:type="dxa"/>
            <w:tcBorders>
              <w:bottom w:val="single" w:sz="4" w:space="0" w:color="auto"/>
              <w:right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2"/>
                <w:szCs w:val="16"/>
              </w:rPr>
            </w:pPr>
          </w:p>
        </w:tc>
      </w:tr>
      <w:tr w:rsidR="008B533B" w:rsidRPr="006F7F99" w:rsidTr="00970694">
        <w:trPr>
          <w:trHeight w:val="20"/>
          <w:jc w:val="center"/>
        </w:trPr>
        <w:tc>
          <w:tcPr>
            <w:tcW w:w="2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33B" w:rsidRPr="006F7F99" w:rsidRDefault="008B533B" w:rsidP="00970694">
            <w:pPr>
              <w:ind w:right="-1"/>
              <w:rPr>
                <w:rFonts w:ascii="Arial Narrow" w:hAnsi="Arial Narrow" w:cs="Arial"/>
                <w:b/>
                <w:bCs/>
                <w:sz w:val="16"/>
                <w:szCs w:val="16"/>
              </w:rPr>
            </w:pPr>
            <w:r w:rsidRPr="006F7F99">
              <w:rPr>
                <w:rFonts w:ascii="Arial Narrow" w:hAnsi="Arial Narrow" w:cs="Arial"/>
                <w:b/>
                <w:bCs/>
                <w:sz w:val="16"/>
                <w:szCs w:val="16"/>
              </w:rPr>
              <w:t>Εταιρεία</w:t>
            </w:r>
          </w:p>
        </w:tc>
        <w:tc>
          <w:tcPr>
            <w:tcW w:w="1622" w:type="dxa"/>
            <w:tcBorders>
              <w:top w:val="single" w:sz="4" w:space="0" w:color="auto"/>
              <w:left w:val="nil"/>
              <w:bottom w:val="single" w:sz="4" w:space="0" w:color="auto"/>
              <w:right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Συνολικός αριθμός μετοχών</w:t>
            </w:r>
          </w:p>
        </w:tc>
        <w:tc>
          <w:tcPr>
            <w:tcW w:w="1642" w:type="dxa"/>
            <w:tcBorders>
              <w:top w:val="single" w:sz="4" w:space="0" w:color="auto"/>
              <w:left w:val="nil"/>
              <w:bottom w:val="single" w:sz="4" w:space="0" w:color="auto"/>
              <w:right w:val="single" w:sz="4" w:space="0" w:color="auto"/>
            </w:tcBorders>
            <w:shd w:val="clear" w:color="auto" w:fill="auto"/>
            <w:vAlign w:val="bottom"/>
          </w:tcPr>
          <w:p w:rsidR="008B533B" w:rsidRPr="006F7F99"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Αριθμός μετοχών</w:t>
            </w:r>
          </w:p>
          <w:p w:rsidR="008B533B" w:rsidRPr="006F7F99"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κυριότητας ΕΔ</w:t>
            </w:r>
          </w:p>
        </w:tc>
        <w:tc>
          <w:tcPr>
            <w:tcW w:w="1686" w:type="dxa"/>
            <w:tcBorders>
              <w:top w:val="single" w:sz="4" w:space="0" w:color="auto"/>
              <w:left w:val="nil"/>
              <w:bottom w:val="single" w:sz="4" w:space="0" w:color="auto"/>
              <w:right w:val="single" w:sz="4" w:space="0" w:color="auto"/>
            </w:tcBorders>
            <w:shd w:val="clear" w:color="auto" w:fill="auto"/>
            <w:vAlign w:val="bottom"/>
          </w:tcPr>
          <w:p w:rsidR="008B533B"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Ποσοστό ΕΔ</w:t>
            </w:r>
          </w:p>
          <w:p w:rsidR="008B533B" w:rsidRPr="006F7F99" w:rsidRDefault="008B533B" w:rsidP="00970694">
            <w:pPr>
              <w:ind w:right="-1"/>
              <w:jc w:val="center"/>
              <w:rPr>
                <w:rFonts w:ascii="Arial Narrow" w:hAnsi="Arial Narrow" w:cs="Arial"/>
                <w:b/>
                <w:bCs/>
                <w:sz w:val="16"/>
                <w:szCs w:val="16"/>
              </w:rPr>
            </w:pPr>
            <w:r w:rsidRPr="006F7F99">
              <w:rPr>
                <w:rFonts w:ascii="Arial Narrow" w:hAnsi="Arial Narrow" w:cs="Arial"/>
                <w:b/>
                <w:bCs/>
                <w:sz w:val="16"/>
                <w:szCs w:val="16"/>
              </w:rPr>
              <w:t>επί του ΜΚ (%)</w:t>
            </w:r>
          </w:p>
        </w:tc>
      </w:tr>
      <w:tr w:rsidR="008B533B" w:rsidRPr="006F7F99" w:rsidTr="00C7790E">
        <w:trPr>
          <w:trHeight w:val="283"/>
          <w:jc w:val="center"/>
        </w:trPr>
        <w:tc>
          <w:tcPr>
            <w:tcW w:w="2717" w:type="dxa"/>
            <w:tcBorders>
              <w:top w:val="nil"/>
              <w:left w:val="single" w:sz="4" w:space="0" w:color="auto"/>
            </w:tcBorders>
            <w:shd w:val="clear" w:color="auto" w:fill="D9D9D9" w:themeFill="background1" w:themeFillShade="D9"/>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ΟΤΕ</w:t>
            </w:r>
          </w:p>
        </w:tc>
        <w:tc>
          <w:tcPr>
            <w:tcW w:w="1622" w:type="dxa"/>
            <w:tcBorders>
              <w:top w:val="nil"/>
            </w:tcBorders>
            <w:shd w:val="clear" w:color="auto" w:fill="D9D9D9" w:themeFill="background1" w:themeFillShade="D9"/>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490.150.389</w:t>
            </w:r>
          </w:p>
        </w:tc>
        <w:tc>
          <w:tcPr>
            <w:tcW w:w="1642" w:type="dxa"/>
            <w:tcBorders>
              <w:top w:val="nil"/>
            </w:tcBorders>
            <w:shd w:val="clear" w:color="auto" w:fill="D9D9D9" w:themeFill="background1" w:themeFillShade="D9"/>
            <w:noWrap/>
            <w:vAlign w:val="center"/>
          </w:tcPr>
          <w:p w:rsidR="008B533B" w:rsidRPr="00606F5C" w:rsidRDefault="00272DC6" w:rsidP="00970694">
            <w:pPr>
              <w:tabs>
                <w:tab w:val="decimal" w:pos="1088"/>
              </w:tabs>
              <w:rPr>
                <w:rFonts w:ascii="Arial Narrow" w:hAnsi="Arial Narrow" w:cs="Arial"/>
                <w:sz w:val="16"/>
                <w:szCs w:val="16"/>
              </w:rPr>
            </w:pPr>
            <w:r>
              <w:rPr>
                <w:rFonts w:ascii="Arial Narrow" w:hAnsi="Arial Narrow" w:cs="Arial"/>
                <w:sz w:val="16"/>
                <w:szCs w:val="16"/>
              </w:rPr>
              <w:t>4.901.507</w:t>
            </w:r>
          </w:p>
        </w:tc>
        <w:tc>
          <w:tcPr>
            <w:tcW w:w="1686" w:type="dxa"/>
            <w:tcBorders>
              <w:top w:val="nil"/>
              <w:right w:val="single" w:sz="4" w:space="0" w:color="auto"/>
            </w:tcBorders>
            <w:shd w:val="clear" w:color="auto" w:fill="D9D9D9" w:themeFill="background1" w:themeFillShade="D9"/>
            <w:noWrap/>
            <w:vAlign w:val="center"/>
          </w:tcPr>
          <w:p w:rsidR="008B533B" w:rsidRPr="00606F5C" w:rsidRDefault="00272DC6" w:rsidP="00970694">
            <w:pPr>
              <w:tabs>
                <w:tab w:val="decimal" w:pos="722"/>
              </w:tabs>
              <w:rPr>
                <w:rFonts w:ascii="Arial Narrow" w:hAnsi="Arial Narrow" w:cs="Arial"/>
                <w:sz w:val="16"/>
                <w:szCs w:val="16"/>
              </w:rPr>
            </w:pPr>
            <w:r>
              <w:rPr>
                <w:rFonts w:ascii="Arial Narrow" w:hAnsi="Arial Narrow" w:cs="Arial"/>
                <w:sz w:val="16"/>
                <w:szCs w:val="16"/>
              </w:rPr>
              <w:t>1</w:t>
            </w:r>
            <w:r w:rsidR="008B533B" w:rsidRPr="00606F5C">
              <w:rPr>
                <w:rFonts w:ascii="Arial Narrow" w:hAnsi="Arial Narrow" w:cs="Arial"/>
                <w:sz w:val="16"/>
                <w:szCs w:val="16"/>
              </w:rPr>
              <w:t>,00</w:t>
            </w:r>
          </w:p>
        </w:tc>
      </w:tr>
      <w:tr w:rsidR="008B533B" w:rsidRPr="006F7F99" w:rsidTr="00970694">
        <w:trPr>
          <w:trHeight w:val="283"/>
          <w:jc w:val="center"/>
        </w:trPr>
        <w:tc>
          <w:tcPr>
            <w:tcW w:w="2717" w:type="dxa"/>
            <w:tcBorders>
              <w:top w:val="nil"/>
              <w:left w:val="single" w:sz="4" w:space="0" w:color="auto"/>
            </w:tcBorders>
            <w:shd w:val="clear" w:color="auto" w:fill="auto"/>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Τράπεζα Ελλάδος</w:t>
            </w:r>
          </w:p>
        </w:tc>
        <w:tc>
          <w:tcPr>
            <w:tcW w:w="1622" w:type="dxa"/>
            <w:tcBorders>
              <w:top w:val="nil"/>
            </w:tcBorders>
            <w:shd w:val="clear" w:color="auto" w:fill="auto"/>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19.864.886</w:t>
            </w:r>
          </w:p>
        </w:tc>
        <w:tc>
          <w:tcPr>
            <w:tcW w:w="1642" w:type="dxa"/>
            <w:tcBorders>
              <w:top w:val="nil"/>
            </w:tcBorders>
            <w:shd w:val="clear" w:color="auto" w:fill="auto"/>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1.774.088</w:t>
            </w:r>
          </w:p>
        </w:tc>
        <w:tc>
          <w:tcPr>
            <w:tcW w:w="1686" w:type="dxa"/>
            <w:tcBorders>
              <w:top w:val="nil"/>
              <w:right w:val="single" w:sz="4" w:space="0" w:color="auto"/>
            </w:tcBorders>
            <w:shd w:val="clear" w:color="auto" w:fill="auto"/>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8,93</w:t>
            </w:r>
          </w:p>
        </w:tc>
      </w:tr>
      <w:tr w:rsidR="008B533B" w:rsidRPr="006F7F99" w:rsidTr="00C7790E">
        <w:trPr>
          <w:trHeight w:val="283"/>
          <w:jc w:val="center"/>
        </w:trPr>
        <w:tc>
          <w:tcPr>
            <w:tcW w:w="2717" w:type="dxa"/>
            <w:tcBorders>
              <w:top w:val="nil"/>
              <w:left w:val="single" w:sz="4" w:space="0" w:color="auto"/>
            </w:tcBorders>
            <w:shd w:val="clear" w:color="auto" w:fill="D9D9D9" w:themeFill="background1" w:themeFillShade="D9"/>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ΥΓΕΙΑ</w:t>
            </w:r>
          </w:p>
        </w:tc>
        <w:tc>
          <w:tcPr>
            <w:tcW w:w="1622" w:type="dxa"/>
            <w:tcBorders>
              <w:top w:val="nil"/>
            </w:tcBorders>
            <w:shd w:val="clear" w:color="auto" w:fill="D9D9D9" w:themeFill="background1" w:themeFillShade="D9"/>
            <w:noWrap/>
            <w:vAlign w:val="center"/>
          </w:tcPr>
          <w:p w:rsidR="008B533B" w:rsidRPr="00606F5C" w:rsidRDefault="008B533B" w:rsidP="00970694">
            <w:pPr>
              <w:tabs>
                <w:tab w:val="decimal" w:pos="1009"/>
              </w:tabs>
              <w:rPr>
                <w:rFonts w:ascii="Arial Narrow" w:hAnsi="Arial Narrow" w:cs="Arial"/>
                <w:sz w:val="16"/>
                <w:szCs w:val="16"/>
              </w:rPr>
            </w:pPr>
            <w:r>
              <w:rPr>
                <w:rFonts w:ascii="Arial Narrow" w:hAnsi="Arial Narrow" w:cs="Arial"/>
                <w:sz w:val="16"/>
                <w:szCs w:val="16"/>
              </w:rPr>
              <w:t>305.732.436</w:t>
            </w:r>
          </w:p>
        </w:tc>
        <w:tc>
          <w:tcPr>
            <w:tcW w:w="1642" w:type="dxa"/>
            <w:tcBorders>
              <w:top w:val="nil"/>
            </w:tcBorders>
            <w:shd w:val="clear" w:color="auto" w:fill="D9D9D9" w:themeFill="background1" w:themeFillShade="D9"/>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33.660</w:t>
            </w:r>
          </w:p>
        </w:tc>
        <w:tc>
          <w:tcPr>
            <w:tcW w:w="1686" w:type="dxa"/>
            <w:tcBorders>
              <w:top w:val="nil"/>
              <w:right w:val="single" w:sz="4" w:space="0" w:color="auto"/>
            </w:tcBorders>
            <w:shd w:val="clear" w:color="auto" w:fill="D9D9D9" w:themeFill="background1" w:themeFillShade="D9"/>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0,0</w:t>
            </w:r>
            <w:r>
              <w:rPr>
                <w:rFonts w:ascii="Arial Narrow" w:hAnsi="Arial Narrow" w:cs="Arial"/>
                <w:sz w:val="16"/>
                <w:szCs w:val="16"/>
              </w:rPr>
              <w:t>1</w:t>
            </w:r>
          </w:p>
        </w:tc>
      </w:tr>
      <w:tr w:rsidR="008B533B" w:rsidRPr="006F7F99" w:rsidTr="00DF4637">
        <w:trPr>
          <w:trHeight w:val="283"/>
          <w:jc w:val="center"/>
        </w:trPr>
        <w:tc>
          <w:tcPr>
            <w:tcW w:w="2717" w:type="dxa"/>
            <w:tcBorders>
              <w:left w:val="single" w:sz="4" w:space="0" w:color="auto"/>
            </w:tcBorders>
            <w:shd w:val="clear" w:color="auto" w:fill="FFFFFF" w:themeFill="background1"/>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 xml:space="preserve">ΤΙΤΑΝ </w:t>
            </w:r>
          </w:p>
        </w:tc>
        <w:tc>
          <w:tcPr>
            <w:tcW w:w="1622" w:type="dxa"/>
            <w:shd w:val="clear" w:color="auto" w:fill="FFFFFF" w:themeFill="background1"/>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77.</w:t>
            </w:r>
            <w:r>
              <w:rPr>
                <w:rFonts w:ascii="Arial Narrow" w:hAnsi="Arial Narrow" w:cs="Arial"/>
                <w:sz w:val="16"/>
                <w:szCs w:val="16"/>
              </w:rPr>
              <w:t>063.568</w:t>
            </w:r>
          </w:p>
        </w:tc>
        <w:tc>
          <w:tcPr>
            <w:tcW w:w="1642" w:type="dxa"/>
            <w:shd w:val="clear" w:color="auto" w:fill="FFFFFF" w:themeFill="background1"/>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30.464</w:t>
            </w:r>
          </w:p>
        </w:tc>
        <w:tc>
          <w:tcPr>
            <w:tcW w:w="1686" w:type="dxa"/>
            <w:tcBorders>
              <w:right w:val="single" w:sz="4" w:space="0" w:color="auto"/>
            </w:tcBorders>
            <w:shd w:val="clear" w:color="auto" w:fill="FFFFFF" w:themeFill="background1"/>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0,04</w:t>
            </w:r>
          </w:p>
        </w:tc>
      </w:tr>
      <w:tr w:rsidR="008B533B" w:rsidRPr="006F7F99" w:rsidTr="00C7790E">
        <w:trPr>
          <w:trHeight w:val="283"/>
          <w:jc w:val="center"/>
        </w:trPr>
        <w:tc>
          <w:tcPr>
            <w:tcW w:w="2717" w:type="dxa"/>
            <w:tcBorders>
              <w:left w:val="single" w:sz="4" w:space="0" w:color="auto"/>
            </w:tcBorders>
            <w:shd w:val="clear" w:color="auto" w:fill="D9D9D9" w:themeFill="background1" w:themeFillShade="D9"/>
            <w:noWrap/>
            <w:vAlign w:val="center"/>
          </w:tcPr>
          <w:p w:rsidR="008B533B" w:rsidRPr="00F255E7" w:rsidRDefault="008B533B" w:rsidP="00970694">
            <w:pPr>
              <w:rPr>
                <w:rFonts w:ascii="Arial Narrow" w:hAnsi="Arial Narrow" w:cs="Arial"/>
                <w:sz w:val="16"/>
                <w:szCs w:val="16"/>
              </w:rPr>
            </w:pPr>
            <w:r>
              <w:rPr>
                <w:rFonts w:ascii="Arial Narrow" w:hAnsi="Arial Narrow" w:cs="Arial"/>
                <w:sz w:val="16"/>
                <w:szCs w:val="16"/>
                <w:lang w:val="en-US"/>
              </w:rPr>
              <w:t xml:space="preserve">ATTICA AE </w:t>
            </w:r>
            <w:r>
              <w:rPr>
                <w:rFonts w:ascii="Arial Narrow" w:hAnsi="Arial Narrow" w:cs="Arial"/>
                <w:sz w:val="16"/>
                <w:szCs w:val="16"/>
              </w:rPr>
              <w:t>ΣΥΜΜΕΤΟΧΩΝ</w:t>
            </w:r>
          </w:p>
        </w:tc>
        <w:tc>
          <w:tcPr>
            <w:tcW w:w="1622" w:type="dxa"/>
            <w:shd w:val="clear" w:color="auto" w:fill="D9D9D9" w:themeFill="background1" w:themeFillShade="D9"/>
            <w:noWrap/>
            <w:vAlign w:val="center"/>
          </w:tcPr>
          <w:p w:rsidR="008B533B" w:rsidRPr="00606F5C" w:rsidRDefault="008B533B" w:rsidP="00970694">
            <w:pPr>
              <w:tabs>
                <w:tab w:val="decimal" w:pos="1009"/>
              </w:tabs>
              <w:rPr>
                <w:rFonts w:ascii="Arial Narrow" w:hAnsi="Arial Narrow" w:cs="Arial"/>
                <w:sz w:val="16"/>
                <w:szCs w:val="16"/>
              </w:rPr>
            </w:pPr>
            <w:r>
              <w:rPr>
                <w:rFonts w:ascii="Arial Narrow" w:hAnsi="Arial Narrow" w:cs="Arial"/>
                <w:sz w:val="16"/>
                <w:szCs w:val="16"/>
              </w:rPr>
              <w:t>191.660.320</w:t>
            </w:r>
          </w:p>
        </w:tc>
        <w:tc>
          <w:tcPr>
            <w:tcW w:w="1642" w:type="dxa"/>
            <w:shd w:val="clear" w:color="auto" w:fill="D9D9D9" w:themeFill="background1" w:themeFillShade="D9"/>
            <w:noWrap/>
            <w:vAlign w:val="center"/>
          </w:tcPr>
          <w:p w:rsidR="008B533B" w:rsidRPr="00606F5C" w:rsidRDefault="008B533B" w:rsidP="00970694">
            <w:pPr>
              <w:tabs>
                <w:tab w:val="decimal" w:pos="1088"/>
              </w:tabs>
              <w:rPr>
                <w:rFonts w:ascii="Arial Narrow" w:hAnsi="Arial Narrow" w:cs="Arial"/>
                <w:sz w:val="16"/>
                <w:szCs w:val="16"/>
              </w:rPr>
            </w:pPr>
            <w:r>
              <w:rPr>
                <w:rFonts w:ascii="Arial Narrow" w:hAnsi="Arial Narrow" w:cs="Arial"/>
                <w:sz w:val="16"/>
                <w:szCs w:val="16"/>
              </w:rPr>
              <w:t>110</w:t>
            </w:r>
          </w:p>
        </w:tc>
        <w:tc>
          <w:tcPr>
            <w:tcW w:w="1686" w:type="dxa"/>
            <w:tcBorders>
              <w:right w:val="single" w:sz="4" w:space="0" w:color="auto"/>
            </w:tcBorders>
            <w:shd w:val="clear" w:color="auto" w:fill="D9D9D9" w:themeFill="background1" w:themeFillShade="D9"/>
            <w:noWrap/>
            <w:vAlign w:val="center"/>
          </w:tcPr>
          <w:p w:rsidR="008B533B" w:rsidRPr="00606F5C" w:rsidRDefault="008B533B" w:rsidP="00970694">
            <w:pPr>
              <w:tabs>
                <w:tab w:val="decimal" w:pos="722"/>
              </w:tabs>
              <w:rPr>
                <w:rFonts w:ascii="Arial Narrow" w:hAnsi="Arial Narrow" w:cs="Arial"/>
                <w:sz w:val="16"/>
                <w:szCs w:val="16"/>
              </w:rPr>
            </w:pPr>
            <w:r>
              <w:rPr>
                <w:rFonts w:ascii="Arial Narrow" w:hAnsi="Arial Narrow" w:cs="Arial"/>
                <w:sz w:val="16"/>
                <w:szCs w:val="16"/>
              </w:rPr>
              <w:t>0,00</w:t>
            </w:r>
          </w:p>
        </w:tc>
      </w:tr>
      <w:tr w:rsidR="008B533B" w:rsidRPr="006F7F99" w:rsidTr="00970694">
        <w:trPr>
          <w:trHeight w:val="283"/>
          <w:jc w:val="center"/>
        </w:trPr>
        <w:tc>
          <w:tcPr>
            <w:tcW w:w="2717" w:type="dxa"/>
            <w:tcBorders>
              <w:left w:val="single" w:sz="4" w:space="0" w:color="auto"/>
            </w:tcBorders>
            <w:shd w:val="clear" w:color="auto" w:fill="auto"/>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 xml:space="preserve">ΚΕΚΡΟΨ </w:t>
            </w:r>
          </w:p>
        </w:tc>
        <w:tc>
          <w:tcPr>
            <w:tcW w:w="1622" w:type="dxa"/>
            <w:shd w:val="clear" w:color="auto" w:fill="auto"/>
            <w:noWrap/>
            <w:vAlign w:val="center"/>
          </w:tcPr>
          <w:p w:rsidR="008B533B" w:rsidRPr="00606F5C" w:rsidRDefault="00DF4637" w:rsidP="00970694">
            <w:pPr>
              <w:tabs>
                <w:tab w:val="decimal" w:pos="1009"/>
              </w:tabs>
              <w:rPr>
                <w:rFonts w:ascii="Arial Narrow" w:hAnsi="Arial Narrow" w:cs="Arial"/>
                <w:sz w:val="16"/>
                <w:szCs w:val="16"/>
              </w:rPr>
            </w:pPr>
            <w:r>
              <w:rPr>
                <w:rFonts w:ascii="Arial Narrow" w:hAnsi="Arial Narrow" w:cs="Arial"/>
                <w:sz w:val="16"/>
                <w:szCs w:val="16"/>
              </w:rPr>
              <w:t>19.804.134</w:t>
            </w:r>
          </w:p>
        </w:tc>
        <w:tc>
          <w:tcPr>
            <w:tcW w:w="1642" w:type="dxa"/>
            <w:shd w:val="clear" w:color="auto" w:fill="auto"/>
            <w:noWrap/>
            <w:vAlign w:val="center"/>
          </w:tcPr>
          <w:p w:rsidR="008B533B" w:rsidRPr="00606F5C" w:rsidRDefault="00E47707" w:rsidP="00970694">
            <w:pPr>
              <w:tabs>
                <w:tab w:val="decimal" w:pos="1088"/>
              </w:tabs>
              <w:rPr>
                <w:rFonts w:ascii="Arial Narrow" w:hAnsi="Arial Narrow" w:cs="Arial"/>
                <w:sz w:val="16"/>
                <w:szCs w:val="16"/>
              </w:rPr>
            </w:pPr>
            <w:r>
              <w:rPr>
                <w:rFonts w:ascii="Arial Narrow" w:hAnsi="Arial Narrow" w:cs="Arial"/>
                <w:sz w:val="16"/>
                <w:szCs w:val="16"/>
              </w:rPr>
              <w:t>1.888</w:t>
            </w:r>
          </w:p>
        </w:tc>
        <w:tc>
          <w:tcPr>
            <w:tcW w:w="1686" w:type="dxa"/>
            <w:tcBorders>
              <w:right w:val="single" w:sz="4" w:space="0" w:color="auto"/>
            </w:tcBorders>
            <w:shd w:val="clear" w:color="auto" w:fill="auto"/>
            <w:noWrap/>
            <w:vAlign w:val="center"/>
          </w:tcPr>
          <w:p w:rsidR="008B533B" w:rsidRPr="00606F5C" w:rsidRDefault="008B533B" w:rsidP="00970694">
            <w:pPr>
              <w:tabs>
                <w:tab w:val="decimal" w:pos="722"/>
              </w:tabs>
              <w:rPr>
                <w:rFonts w:ascii="Arial Narrow" w:hAnsi="Arial Narrow" w:cs="Arial"/>
                <w:sz w:val="16"/>
                <w:szCs w:val="16"/>
              </w:rPr>
            </w:pPr>
            <w:r>
              <w:rPr>
                <w:rFonts w:ascii="Arial Narrow" w:hAnsi="Arial Narrow" w:cs="Arial"/>
                <w:sz w:val="16"/>
                <w:szCs w:val="16"/>
              </w:rPr>
              <w:t>0,0</w:t>
            </w:r>
            <w:r w:rsidR="00F275C9">
              <w:rPr>
                <w:rFonts w:ascii="Arial Narrow" w:hAnsi="Arial Narrow" w:cs="Arial"/>
                <w:sz w:val="16"/>
                <w:szCs w:val="16"/>
              </w:rPr>
              <w:t>1</w:t>
            </w:r>
          </w:p>
        </w:tc>
      </w:tr>
      <w:tr w:rsidR="008B533B" w:rsidRPr="006F7F99" w:rsidTr="00C7790E">
        <w:trPr>
          <w:trHeight w:val="283"/>
          <w:jc w:val="center"/>
        </w:trPr>
        <w:tc>
          <w:tcPr>
            <w:tcW w:w="2717" w:type="dxa"/>
            <w:tcBorders>
              <w:left w:val="single" w:sz="4" w:space="0" w:color="auto"/>
              <w:bottom w:val="single" w:sz="4" w:space="0" w:color="auto"/>
            </w:tcBorders>
            <w:shd w:val="clear" w:color="auto" w:fill="D9D9D9" w:themeFill="background1" w:themeFillShade="D9"/>
            <w:noWrap/>
            <w:vAlign w:val="center"/>
          </w:tcPr>
          <w:p w:rsidR="008B533B" w:rsidRPr="00606F5C" w:rsidRDefault="008B533B" w:rsidP="00970694">
            <w:pPr>
              <w:rPr>
                <w:rFonts w:ascii="Arial Narrow" w:hAnsi="Arial Narrow" w:cs="Arial"/>
                <w:sz w:val="16"/>
                <w:szCs w:val="16"/>
              </w:rPr>
            </w:pPr>
            <w:r w:rsidRPr="00606F5C">
              <w:rPr>
                <w:rFonts w:ascii="Arial Narrow" w:hAnsi="Arial Narrow" w:cs="Arial"/>
                <w:sz w:val="16"/>
                <w:szCs w:val="16"/>
              </w:rPr>
              <w:t xml:space="preserve">ΚΕΡΑΜΕΙΑ ΑΛΛΑΤΙΝΗ-ΑΣΤΙΚΑ ΑΚΙΝΗΤΑ </w:t>
            </w:r>
          </w:p>
        </w:tc>
        <w:tc>
          <w:tcPr>
            <w:tcW w:w="1622" w:type="dxa"/>
            <w:tcBorders>
              <w:bottom w:val="single" w:sz="4" w:space="0" w:color="auto"/>
            </w:tcBorders>
            <w:shd w:val="clear" w:color="auto" w:fill="D9D9D9" w:themeFill="background1" w:themeFillShade="D9"/>
            <w:noWrap/>
            <w:vAlign w:val="center"/>
          </w:tcPr>
          <w:p w:rsidR="008B533B" w:rsidRPr="00606F5C" w:rsidRDefault="008B533B" w:rsidP="00970694">
            <w:pPr>
              <w:tabs>
                <w:tab w:val="decimal" w:pos="1009"/>
              </w:tabs>
              <w:rPr>
                <w:rFonts w:ascii="Arial Narrow" w:hAnsi="Arial Narrow" w:cs="Arial"/>
                <w:sz w:val="16"/>
                <w:szCs w:val="16"/>
              </w:rPr>
            </w:pPr>
            <w:r w:rsidRPr="00606F5C">
              <w:rPr>
                <w:rFonts w:ascii="Arial Narrow" w:hAnsi="Arial Narrow" w:cs="Arial"/>
                <w:sz w:val="16"/>
                <w:szCs w:val="16"/>
              </w:rPr>
              <w:t>24.619.524</w:t>
            </w:r>
          </w:p>
        </w:tc>
        <w:tc>
          <w:tcPr>
            <w:tcW w:w="1642" w:type="dxa"/>
            <w:tcBorders>
              <w:bottom w:val="single" w:sz="4" w:space="0" w:color="auto"/>
            </w:tcBorders>
            <w:shd w:val="clear" w:color="auto" w:fill="D9D9D9" w:themeFill="background1" w:themeFillShade="D9"/>
            <w:noWrap/>
            <w:vAlign w:val="center"/>
          </w:tcPr>
          <w:p w:rsidR="008B533B" w:rsidRPr="00606F5C" w:rsidRDefault="008B533B" w:rsidP="00970694">
            <w:pPr>
              <w:tabs>
                <w:tab w:val="decimal" w:pos="1088"/>
              </w:tabs>
              <w:rPr>
                <w:rFonts w:ascii="Arial Narrow" w:hAnsi="Arial Narrow" w:cs="Arial"/>
                <w:sz w:val="16"/>
                <w:szCs w:val="16"/>
              </w:rPr>
            </w:pPr>
            <w:r w:rsidRPr="00606F5C">
              <w:rPr>
                <w:rFonts w:ascii="Arial Narrow" w:hAnsi="Arial Narrow" w:cs="Arial"/>
                <w:sz w:val="16"/>
                <w:szCs w:val="16"/>
              </w:rPr>
              <w:t>317.887</w:t>
            </w:r>
          </w:p>
        </w:tc>
        <w:tc>
          <w:tcPr>
            <w:tcW w:w="1686" w:type="dxa"/>
            <w:tcBorders>
              <w:bottom w:val="single" w:sz="4" w:space="0" w:color="auto"/>
              <w:right w:val="single" w:sz="4" w:space="0" w:color="auto"/>
            </w:tcBorders>
            <w:shd w:val="clear" w:color="auto" w:fill="D9D9D9" w:themeFill="background1" w:themeFillShade="D9"/>
            <w:noWrap/>
            <w:vAlign w:val="center"/>
          </w:tcPr>
          <w:p w:rsidR="008B533B" w:rsidRPr="00606F5C" w:rsidRDefault="008B533B" w:rsidP="00970694">
            <w:pPr>
              <w:tabs>
                <w:tab w:val="decimal" w:pos="722"/>
              </w:tabs>
              <w:rPr>
                <w:rFonts w:ascii="Arial Narrow" w:hAnsi="Arial Narrow" w:cs="Arial"/>
                <w:sz w:val="16"/>
                <w:szCs w:val="16"/>
              </w:rPr>
            </w:pPr>
            <w:r w:rsidRPr="00606F5C">
              <w:rPr>
                <w:rFonts w:ascii="Arial Narrow" w:hAnsi="Arial Narrow" w:cs="Arial"/>
                <w:sz w:val="16"/>
                <w:szCs w:val="16"/>
              </w:rPr>
              <w:t>1,29</w:t>
            </w:r>
          </w:p>
        </w:tc>
      </w:tr>
    </w:tbl>
    <w:p w:rsidR="00654133" w:rsidRDefault="00654133" w:rsidP="00654133">
      <w:pPr>
        <w:tabs>
          <w:tab w:val="left" w:pos="709"/>
          <w:tab w:val="left" w:pos="1134"/>
        </w:tabs>
        <w:ind w:left="1134" w:right="-1" w:hanging="1134"/>
        <w:rPr>
          <w:rFonts w:ascii="Arial Narrow" w:hAnsi="Arial Narrow"/>
          <w:sz w:val="16"/>
          <w:szCs w:val="16"/>
        </w:rPr>
      </w:pPr>
      <w:r>
        <w:rPr>
          <w:rFonts w:ascii="Arial Narrow" w:hAnsi="Arial Narrow"/>
          <w:sz w:val="16"/>
          <w:szCs w:val="16"/>
        </w:rPr>
        <w:tab/>
      </w:r>
      <w:r w:rsidRPr="003E43A5">
        <w:rPr>
          <w:rFonts w:ascii="Arial Narrow" w:hAnsi="Arial Narrow"/>
          <w:sz w:val="16"/>
          <w:szCs w:val="16"/>
        </w:rPr>
        <w:t>Πηγή:</w:t>
      </w:r>
      <w:r>
        <w:rPr>
          <w:rFonts w:ascii="Arial Narrow" w:hAnsi="Arial Narrow"/>
          <w:sz w:val="16"/>
          <w:szCs w:val="16"/>
        </w:rPr>
        <w:tab/>
      </w:r>
      <w:r w:rsidRPr="003E43A5">
        <w:rPr>
          <w:rFonts w:ascii="Arial Narrow" w:hAnsi="Arial Narrow"/>
          <w:sz w:val="16"/>
          <w:szCs w:val="16"/>
        </w:rPr>
        <w:t>Γενική Γραμματεία Οικονομικής Πολιτικής-Μονάδα Αποκρατικοποιήσεων, Διαχείρισης Κινητών Αξιών και Επιχειρησιακού</w:t>
      </w:r>
    </w:p>
    <w:p w:rsidR="00654133" w:rsidRPr="003E43A5" w:rsidRDefault="00654133" w:rsidP="00654133">
      <w:pPr>
        <w:tabs>
          <w:tab w:val="left" w:pos="709"/>
          <w:tab w:val="left" w:pos="1134"/>
        </w:tabs>
        <w:ind w:left="1134" w:right="-1" w:hanging="1134"/>
        <w:rPr>
          <w:rFonts w:ascii="Arial Narrow" w:hAnsi="Arial Narrow"/>
          <w:sz w:val="16"/>
          <w:szCs w:val="16"/>
        </w:rPr>
      </w:pPr>
      <w:r>
        <w:rPr>
          <w:rFonts w:ascii="Arial Narrow" w:hAnsi="Arial Narrow"/>
          <w:sz w:val="16"/>
          <w:szCs w:val="16"/>
        </w:rPr>
        <w:tab/>
      </w:r>
      <w:r>
        <w:rPr>
          <w:rFonts w:ascii="Arial Narrow" w:hAnsi="Arial Narrow"/>
          <w:sz w:val="16"/>
          <w:szCs w:val="16"/>
        </w:rPr>
        <w:tab/>
      </w:r>
      <w:r w:rsidRPr="003E43A5">
        <w:rPr>
          <w:rFonts w:ascii="Arial Narrow" w:hAnsi="Arial Narrow"/>
          <w:sz w:val="16"/>
          <w:szCs w:val="16"/>
        </w:rPr>
        <w:t>Σχεδιασμού</w:t>
      </w:r>
    </w:p>
    <w:p w:rsidR="00654133" w:rsidRDefault="00654133" w:rsidP="00654133">
      <w:pPr>
        <w:tabs>
          <w:tab w:val="left" w:pos="709"/>
          <w:tab w:val="left" w:pos="1134"/>
          <w:tab w:val="decimal" w:pos="3618"/>
        </w:tabs>
        <w:spacing w:before="60"/>
        <w:ind w:left="1134" w:right="-1" w:hanging="1134"/>
        <w:rPr>
          <w:rFonts w:ascii="Arial Narrow" w:hAnsi="Arial Narrow"/>
          <w:sz w:val="16"/>
          <w:szCs w:val="16"/>
        </w:rPr>
      </w:pPr>
    </w:p>
    <w:p w:rsidR="00E21416" w:rsidRDefault="00E21416" w:rsidP="00654133">
      <w:pPr>
        <w:tabs>
          <w:tab w:val="left" w:pos="709"/>
          <w:tab w:val="left" w:pos="1134"/>
          <w:tab w:val="decimal" w:pos="3618"/>
        </w:tabs>
        <w:spacing w:before="60"/>
        <w:ind w:left="1134" w:right="-1" w:hanging="1134"/>
        <w:rPr>
          <w:rFonts w:ascii="Arial Narrow" w:hAnsi="Arial Narrow"/>
          <w:sz w:val="16"/>
          <w:szCs w:val="16"/>
        </w:rPr>
      </w:pPr>
    </w:p>
    <w:p w:rsidR="00E21416" w:rsidRDefault="00E21416">
      <w:pPr>
        <w:rPr>
          <w:rFonts w:ascii="Arial Narrow" w:hAnsi="Arial Narrow"/>
          <w:sz w:val="16"/>
          <w:szCs w:val="16"/>
        </w:rPr>
      </w:pPr>
      <w:r>
        <w:rPr>
          <w:rFonts w:ascii="Arial Narrow" w:hAnsi="Arial Narrow"/>
          <w:sz w:val="16"/>
          <w:szCs w:val="16"/>
        </w:rPr>
        <w:br w:type="page"/>
      </w:r>
    </w:p>
    <w:tbl>
      <w:tblPr>
        <w:tblW w:w="901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tblPr>
      <w:tblGrid>
        <w:gridCol w:w="5220"/>
        <w:gridCol w:w="1260"/>
        <w:gridCol w:w="1260"/>
        <w:gridCol w:w="1279"/>
      </w:tblGrid>
      <w:tr w:rsidR="00787659" w:rsidRPr="00EC34AC" w:rsidTr="00A36BF2">
        <w:trPr>
          <w:trHeight w:val="20"/>
          <w:tblHeader/>
        </w:trPr>
        <w:tc>
          <w:tcPr>
            <w:tcW w:w="9019" w:type="dxa"/>
            <w:gridSpan w:val="4"/>
            <w:shd w:val="clear" w:color="auto" w:fill="404040" w:themeFill="text1" w:themeFillTint="BF"/>
          </w:tcPr>
          <w:p w:rsidR="00787659" w:rsidRPr="005136F8" w:rsidRDefault="00787659" w:rsidP="00787659">
            <w:pPr>
              <w:spacing w:before="120"/>
              <w:ind w:right="-1"/>
              <w:jc w:val="center"/>
              <w:rPr>
                <w:rFonts w:ascii="Arial Narrow" w:hAnsi="Arial Narrow" w:cs="Arial"/>
                <w:b/>
                <w:bCs/>
                <w:color w:val="FFFFFF"/>
                <w:szCs w:val="16"/>
                <w:vertAlign w:val="superscript"/>
              </w:rPr>
            </w:pPr>
            <w:r>
              <w:rPr>
                <w:rFonts w:ascii="Arial Narrow" w:hAnsi="Arial Narrow"/>
                <w:sz w:val="16"/>
                <w:szCs w:val="16"/>
              </w:rPr>
              <w:br w:type="page"/>
            </w:r>
            <w:r w:rsidRPr="00EC34AC">
              <w:rPr>
                <w:rFonts w:ascii="Arial Narrow" w:hAnsi="Arial Narrow"/>
                <w:color w:val="FFFFFF"/>
                <w:sz w:val="16"/>
                <w:szCs w:val="16"/>
              </w:rPr>
              <w:br w:type="page"/>
            </w:r>
            <w:r w:rsidRPr="00EC34AC">
              <w:rPr>
                <w:color w:val="FFFFFF"/>
                <w:sz w:val="22"/>
                <w:szCs w:val="22"/>
              </w:rPr>
              <w:br w:type="page"/>
            </w:r>
            <w:r w:rsidRPr="00EC34AC">
              <w:rPr>
                <w:color w:val="FFFFFF"/>
              </w:rPr>
              <w:br w:type="page"/>
            </w:r>
            <w:r w:rsidRPr="00EC34AC">
              <w:rPr>
                <w:color w:val="FFFFFF"/>
                <w:sz w:val="22"/>
                <w:szCs w:val="22"/>
              </w:rPr>
              <w:br w:type="page"/>
            </w:r>
            <w:r w:rsidR="00BF4256">
              <w:rPr>
                <w:rFonts w:ascii="Arial Narrow" w:hAnsi="Arial Narrow" w:cs="Arial"/>
                <w:b/>
                <w:bCs/>
                <w:color w:val="FFFFFF"/>
                <w:szCs w:val="16"/>
              </w:rPr>
              <w:t>Πίνακας 5.9</w:t>
            </w:r>
            <w:r w:rsidR="0051354C">
              <w:rPr>
                <w:rFonts w:ascii="Arial Narrow" w:hAnsi="Arial Narrow" w:cs="Arial"/>
                <w:b/>
                <w:bCs/>
                <w:color w:val="FFFFFF"/>
                <w:szCs w:val="16"/>
              </w:rPr>
              <w:t xml:space="preserve"> </w:t>
            </w:r>
            <w:r>
              <w:rPr>
                <w:rFonts w:ascii="Arial Narrow" w:hAnsi="Arial Narrow" w:cs="Arial"/>
                <w:b/>
                <w:bCs/>
                <w:color w:val="FFFFFF"/>
                <w:szCs w:val="16"/>
              </w:rPr>
              <w:t xml:space="preserve"> Μετοχολόγιο Ελληνικού Δημοσίου</w:t>
            </w:r>
          </w:p>
          <w:p w:rsidR="00787659" w:rsidRPr="007C10DC" w:rsidRDefault="00787659" w:rsidP="00787659">
            <w:pPr>
              <w:pStyle w:val="6"/>
              <w:spacing w:after="120"/>
              <w:ind w:right="-1"/>
              <w:jc w:val="center"/>
              <w:rPr>
                <w:color w:val="FFFFFF"/>
              </w:rPr>
            </w:pPr>
            <w:r w:rsidRPr="007C10DC">
              <w:rPr>
                <w:bCs/>
                <w:color w:val="FFFFFF"/>
                <w:sz w:val="24"/>
              </w:rPr>
              <w:t>Μη εισηγμένες στο ΧΑ</w:t>
            </w:r>
          </w:p>
        </w:tc>
      </w:tr>
      <w:tr w:rsidR="00787659" w:rsidRPr="00B83496" w:rsidTr="00787659">
        <w:trPr>
          <w:trHeight w:val="20"/>
          <w:tblHeader/>
        </w:trPr>
        <w:tc>
          <w:tcPr>
            <w:tcW w:w="5220" w:type="dxa"/>
            <w:tcBorders>
              <w:bottom w:val="single" w:sz="4" w:space="0" w:color="auto"/>
            </w:tcBorders>
            <w:shd w:val="solid" w:color="FFFFFF" w:fill="auto"/>
          </w:tcPr>
          <w:p w:rsidR="00787659" w:rsidRPr="00B83496" w:rsidRDefault="00787659" w:rsidP="00787659">
            <w:pPr>
              <w:pStyle w:val="6"/>
              <w:ind w:right="-1"/>
              <w:rPr>
                <w:sz w:val="16"/>
              </w:rPr>
            </w:pPr>
          </w:p>
        </w:tc>
        <w:tc>
          <w:tcPr>
            <w:tcW w:w="2520" w:type="dxa"/>
            <w:gridSpan w:val="2"/>
            <w:tcBorders>
              <w:bottom w:val="single" w:sz="4" w:space="0" w:color="auto"/>
            </w:tcBorders>
            <w:shd w:val="solid" w:color="FFFFFF" w:fill="auto"/>
          </w:tcPr>
          <w:p w:rsidR="00787659" w:rsidRPr="00B83496" w:rsidRDefault="00787659" w:rsidP="00787659">
            <w:pPr>
              <w:ind w:right="-1"/>
              <w:jc w:val="center"/>
              <w:rPr>
                <w:rFonts w:ascii="Arial Narrow" w:hAnsi="Arial Narrow"/>
                <w:b/>
                <w:sz w:val="16"/>
              </w:rPr>
            </w:pPr>
          </w:p>
        </w:tc>
        <w:tc>
          <w:tcPr>
            <w:tcW w:w="1279" w:type="dxa"/>
            <w:tcBorders>
              <w:bottom w:val="single" w:sz="4" w:space="0" w:color="auto"/>
            </w:tcBorders>
            <w:shd w:val="solid" w:color="FFFFFF" w:fill="auto"/>
          </w:tcPr>
          <w:p w:rsidR="00787659" w:rsidRPr="00B83496" w:rsidRDefault="00787659" w:rsidP="00787659">
            <w:pPr>
              <w:pStyle w:val="6"/>
              <w:ind w:right="-1"/>
              <w:rPr>
                <w:sz w:val="16"/>
              </w:rPr>
            </w:pPr>
          </w:p>
        </w:tc>
      </w:tr>
      <w:tr w:rsidR="00787659" w:rsidRPr="004B4931" w:rsidTr="00787659">
        <w:trPr>
          <w:trHeight w:val="20"/>
          <w:tblHeader/>
        </w:trPr>
        <w:tc>
          <w:tcPr>
            <w:tcW w:w="5220" w:type="dxa"/>
            <w:tcBorders>
              <w:top w:val="single" w:sz="4" w:space="0" w:color="auto"/>
              <w:bottom w:val="single" w:sz="4" w:space="0" w:color="auto"/>
              <w:right w:val="single" w:sz="4" w:space="0" w:color="auto"/>
            </w:tcBorders>
            <w:shd w:val="solid" w:color="FFFFFF" w:fill="auto"/>
            <w:vAlign w:val="center"/>
          </w:tcPr>
          <w:p w:rsidR="00787659" w:rsidRPr="007A301F" w:rsidRDefault="00787659" w:rsidP="00787659">
            <w:pPr>
              <w:pStyle w:val="6"/>
              <w:ind w:right="-1"/>
              <w:jc w:val="center"/>
              <w:rPr>
                <w:color w:val="auto"/>
                <w:sz w:val="16"/>
                <w:szCs w:val="16"/>
              </w:rPr>
            </w:pPr>
            <w:r w:rsidRPr="007A301F">
              <w:rPr>
                <w:color w:val="auto"/>
                <w:sz w:val="16"/>
                <w:szCs w:val="16"/>
              </w:rPr>
              <w:t>Εταιρεία</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rsidR="00787659" w:rsidRPr="004B4931" w:rsidRDefault="00787659" w:rsidP="00787659">
            <w:pPr>
              <w:ind w:right="-1"/>
              <w:jc w:val="center"/>
              <w:rPr>
                <w:rFonts w:ascii="Arial Narrow" w:hAnsi="Arial Narrow"/>
                <w:b/>
                <w:sz w:val="16"/>
                <w:szCs w:val="16"/>
              </w:rPr>
            </w:pPr>
            <w:r>
              <w:rPr>
                <w:rFonts w:ascii="Arial Narrow" w:hAnsi="Arial Narrow"/>
                <w:b/>
                <w:sz w:val="16"/>
                <w:szCs w:val="16"/>
              </w:rPr>
              <w:t>Συνολικό μ</w:t>
            </w:r>
            <w:r w:rsidRPr="004B4931">
              <w:rPr>
                <w:rFonts w:ascii="Arial Narrow" w:hAnsi="Arial Narrow"/>
                <w:b/>
                <w:sz w:val="16"/>
                <w:szCs w:val="16"/>
              </w:rPr>
              <w:t>ετοχικό κεφάλαιο</w:t>
            </w:r>
          </w:p>
          <w:p w:rsidR="00787659" w:rsidRPr="004B4931" w:rsidRDefault="00787659" w:rsidP="00787659">
            <w:pPr>
              <w:ind w:right="-1"/>
              <w:jc w:val="center"/>
              <w:rPr>
                <w:rFonts w:ascii="Arial Narrow" w:hAnsi="Arial Narrow" w:cs="Arial"/>
                <w:b/>
                <w:snapToGrid w:val="0"/>
                <w:sz w:val="16"/>
                <w:szCs w:val="16"/>
              </w:rPr>
            </w:pPr>
            <w:r>
              <w:rPr>
                <w:rFonts w:ascii="Arial Narrow" w:hAnsi="Arial Narrow" w:cs="Arial"/>
                <w:b/>
                <w:snapToGrid w:val="0"/>
                <w:sz w:val="16"/>
                <w:szCs w:val="16"/>
              </w:rPr>
              <w:t>(</w:t>
            </w:r>
            <w:r w:rsidRPr="004B4931">
              <w:rPr>
                <w:rFonts w:ascii="Arial Narrow" w:hAnsi="Arial Narrow" w:cs="Arial"/>
                <w:b/>
                <w:snapToGrid w:val="0"/>
                <w:sz w:val="16"/>
                <w:szCs w:val="16"/>
              </w:rPr>
              <w:t>σε ευρώ</w:t>
            </w:r>
            <w:r>
              <w:rPr>
                <w:rFonts w:ascii="Arial Narrow" w:hAnsi="Arial Narrow" w:cs="Arial"/>
                <w:b/>
                <w:snapToGrid w:val="0"/>
                <w:sz w:val="16"/>
                <w:szCs w:val="16"/>
              </w:rPr>
              <w: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rsidR="00787659" w:rsidRPr="004B4931" w:rsidRDefault="00787659" w:rsidP="00787659">
            <w:pPr>
              <w:ind w:right="-1"/>
              <w:jc w:val="center"/>
              <w:rPr>
                <w:rFonts w:ascii="Arial Narrow" w:hAnsi="Arial Narrow" w:cs="Arial"/>
                <w:b/>
                <w:snapToGrid w:val="0"/>
                <w:sz w:val="16"/>
                <w:szCs w:val="16"/>
              </w:rPr>
            </w:pPr>
            <w:r w:rsidRPr="004B4931">
              <w:rPr>
                <w:rFonts w:ascii="Arial Narrow" w:hAnsi="Arial Narrow" w:cs="Arial"/>
                <w:b/>
                <w:snapToGrid w:val="0"/>
                <w:sz w:val="16"/>
                <w:szCs w:val="16"/>
              </w:rPr>
              <w:t>Μετοχικό κεφάλαιο</w:t>
            </w:r>
          </w:p>
          <w:p w:rsidR="00787659" w:rsidRPr="004B4931" w:rsidRDefault="00787659" w:rsidP="00787659">
            <w:pPr>
              <w:ind w:right="-1"/>
              <w:jc w:val="center"/>
              <w:rPr>
                <w:rFonts w:ascii="Arial Narrow" w:hAnsi="Arial Narrow" w:cs="Arial"/>
                <w:b/>
                <w:snapToGrid w:val="0"/>
                <w:sz w:val="16"/>
                <w:szCs w:val="16"/>
              </w:rPr>
            </w:pPr>
            <w:r w:rsidRPr="004B4931">
              <w:rPr>
                <w:rFonts w:ascii="Arial Narrow" w:hAnsi="Arial Narrow" w:cs="Arial"/>
                <w:b/>
                <w:snapToGrid w:val="0"/>
                <w:sz w:val="16"/>
                <w:szCs w:val="16"/>
              </w:rPr>
              <w:t>κυριότητας του ΕΔ</w:t>
            </w:r>
            <w:r>
              <w:rPr>
                <w:rFonts w:ascii="Arial Narrow" w:hAnsi="Arial Narrow" w:cs="Arial"/>
                <w:b/>
                <w:snapToGrid w:val="0"/>
                <w:sz w:val="16"/>
                <w:szCs w:val="16"/>
              </w:rPr>
              <w:t xml:space="preserve"> (σε ευρώ)</w:t>
            </w:r>
          </w:p>
        </w:tc>
        <w:tc>
          <w:tcPr>
            <w:tcW w:w="1279" w:type="dxa"/>
            <w:tcBorders>
              <w:top w:val="single" w:sz="4" w:space="0" w:color="auto"/>
              <w:left w:val="single" w:sz="4" w:space="0" w:color="auto"/>
              <w:bottom w:val="single" w:sz="4" w:space="0" w:color="auto"/>
            </w:tcBorders>
            <w:shd w:val="solid" w:color="FFFFFF" w:fill="auto"/>
            <w:vAlign w:val="center"/>
          </w:tcPr>
          <w:p w:rsidR="00787659" w:rsidRDefault="00787659" w:rsidP="00787659">
            <w:pPr>
              <w:pStyle w:val="6"/>
              <w:ind w:right="-1"/>
              <w:jc w:val="center"/>
              <w:rPr>
                <w:color w:val="auto"/>
                <w:sz w:val="16"/>
                <w:szCs w:val="16"/>
              </w:rPr>
            </w:pPr>
            <w:r w:rsidRPr="007A301F">
              <w:rPr>
                <w:color w:val="auto"/>
                <w:sz w:val="16"/>
                <w:szCs w:val="16"/>
              </w:rPr>
              <w:t>Ποσοστό ΕΔ</w:t>
            </w:r>
          </w:p>
          <w:p w:rsidR="00787659" w:rsidRPr="007A301F" w:rsidRDefault="00787659" w:rsidP="00787659">
            <w:pPr>
              <w:pStyle w:val="6"/>
              <w:ind w:right="-1"/>
              <w:jc w:val="center"/>
              <w:rPr>
                <w:color w:val="auto"/>
                <w:sz w:val="16"/>
                <w:szCs w:val="16"/>
              </w:rPr>
            </w:pPr>
            <w:r w:rsidRPr="007A301F">
              <w:rPr>
                <w:color w:val="auto"/>
                <w:sz w:val="16"/>
                <w:szCs w:val="16"/>
              </w:rPr>
              <w:t>επί του ΜΚ (%)</w:t>
            </w:r>
          </w:p>
        </w:tc>
      </w:tr>
      <w:tr w:rsidR="00787659" w:rsidRPr="00182D87" w:rsidTr="004C1A31">
        <w:trPr>
          <w:trHeight w:val="20"/>
        </w:trPr>
        <w:tc>
          <w:tcPr>
            <w:tcW w:w="5220" w:type="dxa"/>
            <w:tcBorders>
              <w:top w:val="single" w:sz="4" w:space="0" w:color="auto"/>
              <w:bottom w:val="nil"/>
            </w:tcBorders>
            <w:shd w:val="clear" w:color="auto" w:fill="D9D9D9" w:themeFill="background1" w:themeFillShade="D9"/>
          </w:tcPr>
          <w:p w:rsidR="00787659" w:rsidRPr="00182D87" w:rsidRDefault="00DF4637" w:rsidP="00787659">
            <w:pPr>
              <w:ind w:right="-1"/>
              <w:rPr>
                <w:rFonts w:ascii="Arial Narrow" w:hAnsi="Arial Narrow" w:cs="Arial"/>
                <w:b/>
                <w:snapToGrid w:val="0"/>
                <w:color w:val="000000"/>
                <w:sz w:val="16"/>
                <w:szCs w:val="16"/>
              </w:rPr>
            </w:pPr>
            <w:r w:rsidRPr="00182D87">
              <w:rPr>
                <w:rFonts w:ascii="Arial Narrow" w:hAnsi="Arial Narrow" w:cs="Arial"/>
                <w:b/>
                <w:snapToGrid w:val="0"/>
                <w:color w:val="000000"/>
                <w:sz w:val="16"/>
                <w:szCs w:val="16"/>
              </w:rPr>
              <w:t>ΕΕΣΥΠ (ν.4512/18)</w:t>
            </w:r>
          </w:p>
        </w:tc>
        <w:tc>
          <w:tcPr>
            <w:tcW w:w="1260" w:type="dxa"/>
            <w:tcBorders>
              <w:top w:val="single" w:sz="4" w:space="0" w:color="auto"/>
              <w:bottom w:val="nil"/>
            </w:tcBorders>
            <w:shd w:val="clear" w:color="auto" w:fill="D9D9D9" w:themeFill="background1" w:themeFillShade="D9"/>
          </w:tcPr>
          <w:p w:rsidR="00787659" w:rsidRPr="00182D87" w:rsidRDefault="00787659" w:rsidP="00787659">
            <w:pPr>
              <w:ind w:right="-1"/>
              <w:jc w:val="center"/>
              <w:rPr>
                <w:rFonts w:ascii="Arial Narrow" w:hAnsi="Arial Narrow" w:cs="Arial"/>
                <w:b/>
                <w:snapToGrid w:val="0"/>
                <w:color w:val="000000"/>
                <w:sz w:val="16"/>
                <w:szCs w:val="16"/>
                <w:u w:val="single"/>
              </w:rPr>
            </w:pPr>
          </w:p>
        </w:tc>
        <w:tc>
          <w:tcPr>
            <w:tcW w:w="1260" w:type="dxa"/>
            <w:tcBorders>
              <w:top w:val="single" w:sz="4" w:space="0" w:color="auto"/>
              <w:bottom w:val="nil"/>
            </w:tcBorders>
            <w:shd w:val="clear" w:color="auto" w:fill="D9D9D9" w:themeFill="background1" w:themeFillShade="D9"/>
          </w:tcPr>
          <w:p w:rsidR="00787659" w:rsidRPr="00182D87" w:rsidRDefault="00787659" w:rsidP="00787659">
            <w:pPr>
              <w:ind w:right="-1"/>
              <w:jc w:val="center"/>
              <w:rPr>
                <w:rFonts w:ascii="Arial Narrow" w:hAnsi="Arial Narrow" w:cs="Arial"/>
                <w:b/>
                <w:snapToGrid w:val="0"/>
                <w:color w:val="000000"/>
                <w:sz w:val="16"/>
                <w:szCs w:val="16"/>
                <w:u w:val="single"/>
              </w:rPr>
            </w:pPr>
          </w:p>
        </w:tc>
        <w:tc>
          <w:tcPr>
            <w:tcW w:w="1279" w:type="dxa"/>
            <w:tcBorders>
              <w:top w:val="single" w:sz="4" w:space="0" w:color="auto"/>
              <w:bottom w:val="nil"/>
            </w:tcBorders>
            <w:shd w:val="clear" w:color="auto" w:fill="D9D9D9" w:themeFill="background1" w:themeFillShade="D9"/>
          </w:tcPr>
          <w:p w:rsidR="00787659" w:rsidRPr="00182D87" w:rsidRDefault="00787659" w:rsidP="00787659">
            <w:pPr>
              <w:ind w:right="-1"/>
              <w:jc w:val="center"/>
              <w:rPr>
                <w:rFonts w:ascii="Arial Narrow" w:hAnsi="Arial Narrow" w:cs="Arial"/>
                <w:b/>
                <w:snapToGrid w:val="0"/>
                <w:color w:val="000000"/>
                <w:sz w:val="16"/>
                <w:szCs w:val="16"/>
                <w:u w:val="single"/>
              </w:rPr>
            </w:pPr>
          </w:p>
        </w:tc>
      </w:tr>
      <w:tr w:rsidR="00DF4637" w:rsidRPr="00182D87" w:rsidTr="00DF4637">
        <w:trPr>
          <w:trHeight w:val="20"/>
        </w:trPr>
        <w:tc>
          <w:tcPr>
            <w:tcW w:w="5220" w:type="dxa"/>
            <w:tcBorders>
              <w:top w:val="nil"/>
              <w:bottom w:val="nil"/>
            </w:tcBorders>
            <w:shd w:val="clear" w:color="auto" w:fill="auto"/>
          </w:tcPr>
          <w:p w:rsidR="00DF4637" w:rsidRPr="00182D87" w:rsidRDefault="00DF4637" w:rsidP="00787659">
            <w:pPr>
              <w:ind w:right="-1"/>
              <w:rPr>
                <w:rFonts w:ascii="Arial Narrow" w:hAnsi="Arial Narrow" w:cs="Arial"/>
                <w:snapToGrid w:val="0"/>
                <w:color w:val="000000"/>
                <w:sz w:val="16"/>
                <w:szCs w:val="16"/>
              </w:rPr>
            </w:pPr>
            <w:r w:rsidRPr="00182D87">
              <w:rPr>
                <w:rFonts w:ascii="Arial Narrow" w:hAnsi="Arial Narrow" w:cs="Arial"/>
                <w:snapToGrid w:val="0"/>
                <w:color w:val="000000"/>
                <w:sz w:val="16"/>
                <w:szCs w:val="16"/>
              </w:rPr>
              <w:t>Ελληνική Εταιρεία Συμμετοχών και Περιουσίας (ΕΕΣΥΠ ΑΕ)</w:t>
            </w:r>
          </w:p>
        </w:tc>
        <w:tc>
          <w:tcPr>
            <w:tcW w:w="1260" w:type="dxa"/>
            <w:tcBorders>
              <w:top w:val="nil"/>
              <w:bottom w:val="nil"/>
            </w:tcBorders>
            <w:shd w:val="clear" w:color="auto" w:fill="auto"/>
          </w:tcPr>
          <w:p w:rsidR="00DF4637" w:rsidRPr="00182D87" w:rsidRDefault="00DF4637" w:rsidP="00DF4637">
            <w:pPr>
              <w:ind w:right="-1"/>
              <w:jc w:val="right"/>
              <w:rPr>
                <w:rFonts w:ascii="Arial Narrow" w:hAnsi="Arial Narrow" w:cs="Arial"/>
                <w:snapToGrid w:val="0"/>
                <w:color w:val="000000"/>
                <w:sz w:val="16"/>
                <w:szCs w:val="16"/>
              </w:rPr>
            </w:pPr>
            <w:r w:rsidRPr="00182D87">
              <w:rPr>
                <w:rFonts w:ascii="Arial Narrow" w:hAnsi="Arial Narrow" w:cs="Arial"/>
                <w:snapToGrid w:val="0"/>
                <w:color w:val="000000"/>
                <w:sz w:val="16"/>
                <w:szCs w:val="16"/>
              </w:rPr>
              <w:t>10.000.000</w:t>
            </w:r>
          </w:p>
        </w:tc>
        <w:tc>
          <w:tcPr>
            <w:tcW w:w="1260" w:type="dxa"/>
            <w:tcBorders>
              <w:top w:val="nil"/>
              <w:bottom w:val="nil"/>
            </w:tcBorders>
            <w:shd w:val="clear" w:color="auto" w:fill="auto"/>
          </w:tcPr>
          <w:p w:rsidR="00DF4637" w:rsidRPr="00182D87" w:rsidRDefault="00DF4637" w:rsidP="00991B4C">
            <w:pPr>
              <w:ind w:right="-1"/>
              <w:jc w:val="right"/>
              <w:rPr>
                <w:rFonts w:ascii="Arial Narrow" w:hAnsi="Arial Narrow" w:cs="Arial"/>
                <w:snapToGrid w:val="0"/>
                <w:color w:val="000000"/>
                <w:sz w:val="16"/>
                <w:szCs w:val="16"/>
              </w:rPr>
            </w:pPr>
            <w:r w:rsidRPr="00182D87">
              <w:rPr>
                <w:rFonts w:ascii="Arial Narrow" w:hAnsi="Arial Narrow" w:cs="Arial"/>
                <w:snapToGrid w:val="0"/>
                <w:color w:val="000000"/>
                <w:sz w:val="16"/>
                <w:szCs w:val="16"/>
              </w:rPr>
              <w:t>10.000.000</w:t>
            </w:r>
          </w:p>
        </w:tc>
        <w:tc>
          <w:tcPr>
            <w:tcW w:w="1279" w:type="dxa"/>
            <w:tcBorders>
              <w:top w:val="nil"/>
              <w:bottom w:val="nil"/>
            </w:tcBorders>
            <w:shd w:val="clear" w:color="auto" w:fill="auto"/>
          </w:tcPr>
          <w:p w:rsidR="00DF4637" w:rsidRPr="00182D87" w:rsidRDefault="00DF4637" w:rsidP="002411CB">
            <w:pPr>
              <w:tabs>
                <w:tab w:val="decimal" w:pos="624"/>
              </w:tabs>
              <w:ind w:right="-1"/>
              <w:jc w:val="both"/>
              <w:rPr>
                <w:rFonts w:ascii="Arial Narrow" w:hAnsi="Arial Narrow" w:cs="Arial"/>
                <w:snapToGrid w:val="0"/>
                <w:color w:val="000000"/>
                <w:sz w:val="16"/>
                <w:szCs w:val="16"/>
              </w:rPr>
            </w:pPr>
            <w:r w:rsidRPr="00182D87">
              <w:rPr>
                <w:rFonts w:ascii="Arial Narrow" w:hAnsi="Arial Narrow" w:cs="Arial"/>
                <w:sz w:val="16"/>
                <w:szCs w:val="16"/>
              </w:rPr>
              <w:t>100,00</w:t>
            </w:r>
          </w:p>
        </w:tc>
      </w:tr>
      <w:tr w:rsidR="00182D87" w:rsidRPr="009C170F" w:rsidTr="00DF4637">
        <w:trPr>
          <w:trHeight w:val="20"/>
        </w:trPr>
        <w:tc>
          <w:tcPr>
            <w:tcW w:w="5220" w:type="dxa"/>
            <w:tcBorders>
              <w:top w:val="nil"/>
              <w:bottom w:val="nil"/>
            </w:tcBorders>
            <w:shd w:val="clear" w:color="auto" w:fill="auto"/>
          </w:tcPr>
          <w:p w:rsidR="00182D87" w:rsidRPr="009C170F" w:rsidRDefault="00182D87" w:rsidP="00787659">
            <w:pPr>
              <w:ind w:right="-1"/>
              <w:rPr>
                <w:rFonts w:ascii="Arial Narrow" w:hAnsi="Arial Narrow" w:cs="Arial"/>
                <w:snapToGrid w:val="0"/>
                <w:color w:val="000000"/>
                <w:sz w:val="10"/>
                <w:szCs w:val="16"/>
              </w:rPr>
            </w:pPr>
          </w:p>
        </w:tc>
        <w:tc>
          <w:tcPr>
            <w:tcW w:w="1260" w:type="dxa"/>
            <w:tcBorders>
              <w:top w:val="nil"/>
              <w:bottom w:val="nil"/>
            </w:tcBorders>
            <w:shd w:val="clear" w:color="auto" w:fill="auto"/>
          </w:tcPr>
          <w:p w:rsidR="00182D87" w:rsidRPr="009C170F" w:rsidRDefault="00182D87" w:rsidP="00DF4637">
            <w:pPr>
              <w:ind w:right="-1"/>
              <w:jc w:val="right"/>
              <w:rPr>
                <w:rFonts w:ascii="Arial Narrow" w:hAnsi="Arial Narrow" w:cs="Arial"/>
                <w:snapToGrid w:val="0"/>
                <w:color w:val="000000"/>
                <w:sz w:val="10"/>
                <w:szCs w:val="16"/>
              </w:rPr>
            </w:pPr>
          </w:p>
        </w:tc>
        <w:tc>
          <w:tcPr>
            <w:tcW w:w="1260" w:type="dxa"/>
            <w:tcBorders>
              <w:top w:val="nil"/>
              <w:bottom w:val="nil"/>
            </w:tcBorders>
            <w:shd w:val="clear" w:color="auto" w:fill="auto"/>
          </w:tcPr>
          <w:p w:rsidR="00182D87" w:rsidRPr="009C170F" w:rsidRDefault="00182D87" w:rsidP="00991B4C">
            <w:pPr>
              <w:ind w:right="-1"/>
              <w:jc w:val="right"/>
              <w:rPr>
                <w:rFonts w:ascii="Arial Narrow" w:hAnsi="Arial Narrow" w:cs="Arial"/>
                <w:snapToGrid w:val="0"/>
                <w:color w:val="000000"/>
                <w:sz w:val="10"/>
                <w:szCs w:val="16"/>
              </w:rPr>
            </w:pPr>
          </w:p>
        </w:tc>
        <w:tc>
          <w:tcPr>
            <w:tcW w:w="1279" w:type="dxa"/>
            <w:tcBorders>
              <w:top w:val="nil"/>
              <w:bottom w:val="nil"/>
            </w:tcBorders>
            <w:shd w:val="clear" w:color="auto" w:fill="auto"/>
          </w:tcPr>
          <w:p w:rsidR="00182D87" w:rsidRPr="009C170F" w:rsidRDefault="00182D87" w:rsidP="002411CB">
            <w:pPr>
              <w:tabs>
                <w:tab w:val="decimal" w:pos="624"/>
              </w:tabs>
              <w:ind w:right="-1"/>
              <w:jc w:val="both"/>
              <w:rPr>
                <w:rFonts w:ascii="Arial Narrow" w:hAnsi="Arial Narrow" w:cs="Arial"/>
                <w:sz w:val="10"/>
                <w:szCs w:val="16"/>
              </w:rPr>
            </w:pPr>
          </w:p>
        </w:tc>
      </w:tr>
      <w:tr w:rsidR="00B83496" w:rsidRPr="006F7F99" w:rsidTr="0067642C">
        <w:trPr>
          <w:trHeight w:val="20"/>
        </w:trPr>
        <w:tc>
          <w:tcPr>
            <w:tcW w:w="5220" w:type="dxa"/>
            <w:shd w:val="clear" w:color="auto" w:fill="D9D9D9" w:themeFill="background1" w:themeFillShade="D9"/>
          </w:tcPr>
          <w:p w:rsidR="00B83496" w:rsidRPr="006F7F99" w:rsidRDefault="00B83496" w:rsidP="00787659">
            <w:pPr>
              <w:spacing w:before="10" w:after="10"/>
              <w:ind w:right="-1"/>
              <w:rPr>
                <w:rFonts w:ascii="Arial Narrow" w:hAnsi="Arial Narrow" w:cs="Arial"/>
                <w:b/>
                <w:snapToGrid w:val="0"/>
                <w:color w:val="000000"/>
                <w:sz w:val="16"/>
                <w:szCs w:val="16"/>
              </w:rPr>
            </w:pPr>
            <w:r w:rsidRPr="006F7F99">
              <w:rPr>
                <w:rFonts w:ascii="Arial Narrow" w:hAnsi="Arial Narrow" w:cs="Arial"/>
                <w:b/>
                <w:snapToGrid w:val="0"/>
                <w:color w:val="000000"/>
                <w:sz w:val="16"/>
                <w:szCs w:val="16"/>
              </w:rPr>
              <w:t>ΑΜΥΝΤΙΚΕΣ ΒΙΟΜΗΧΑΝΙΕΣ</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p>
        </w:tc>
      </w:tr>
      <w:tr w:rsidR="00B83496" w:rsidRPr="006F7F99" w:rsidTr="00787659">
        <w:trPr>
          <w:trHeight w:val="20"/>
        </w:trPr>
        <w:tc>
          <w:tcPr>
            <w:tcW w:w="5220" w:type="dxa"/>
            <w:shd w:val="solid" w:color="FFFFFF" w:fill="auto"/>
          </w:tcPr>
          <w:p w:rsidR="00B83496" w:rsidRPr="006F7F99" w:rsidRDefault="00B834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Αεροπορική Βιομηχανία (</w:t>
            </w:r>
            <w:r w:rsidRPr="006F7F99">
              <w:rPr>
                <w:rFonts w:ascii="Arial Narrow" w:hAnsi="Arial Narrow" w:cs="Arial"/>
                <w:snapToGrid w:val="0"/>
                <w:color w:val="000000"/>
                <w:sz w:val="16"/>
                <w:szCs w:val="16"/>
              </w:rPr>
              <w:t>ΕΑΒ</w:t>
            </w:r>
            <w:r>
              <w:rPr>
                <w:rFonts w:ascii="Arial Narrow" w:hAnsi="Arial Narrow" w:cs="Arial"/>
                <w:snapToGrid w:val="0"/>
                <w:color w:val="000000"/>
                <w:sz w:val="16"/>
                <w:szCs w:val="16"/>
              </w:rPr>
              <w:t>) ΑΕ</w:t>
            </w:r>
          </w:p>
        </w:tc>
        <w:tc>
          <w:tcPr>
            <w:tcW w:w="1260" w:type="dxa"/>
            <w:shd w:val="solid" w:color="FFFFFF" w:fill="auto"/>
            <w:vAlign w:val="bottom"/>
          </w:tcPr>
          <w:p w:rsidR="00B83496" w:rsidRDefault="00B83496" w:rsidP="00A97669">
            <w:pPr>
              <w:jc w:val="right"/>
              <w:rPr>
                <w:rFonts w:ascii="Arial Narrow" w:hAnsi="Arial Narrow"/>
                <w:sz w:val="16"/>
                <w:szCs w:val="16"/>
              </w:rPr>
            </w:pPr>
            <w:r>
              <w:rPr>
                <w:rFonts w:ascii="Arial Narrow" w:hAnsi="Arial Narrow"/>
                <w:sz w:val="16"/>
                <w:szCs w:val="16"/>
              </w:rPr>
              <w:t>1.279.847.670</w:t>
            </w:r>
          </w:p>
        </w:tc>
        <w:tc>
          <w:tcPr>
            <w:tcW w:w="1260" w:type="dxa"/>
            <w:shd w:val="solid" w:color="FFFFFF" w:fill="auto"/>
            <w:vAlign w:val="bottom"/>
          </w:tcPr>
          <w:p w:rsidR="00B83496" w:rsidRDefault="00B83496" w:rsidP="00A97669">
            <w:pPr>
              <w:jc w:val="right"/>
              <w:rPr>
                <w:rFonts w:ascii="Arial Narrow" w:hAnsi="Arial Narrow"/>
                <w:sz w:val="16"/>
                <w:szCs w:val="16"/>
              </w:rPr>
            </w:pPr>
            <w:r>
              <w:rPr>
                <w:rFonts w:ascii="Arial Narrow" w:hAnsi="Arial Narrow"/>
                <w:sz w:val="16"/>
                <w:szCs w:val="16"/>
              </w:rPr>
              <w:t>1.276.242.870</w:t>
            </w:r>
          </w:p>
        </w:tc>
        <w:tc>
          <w:tcPr>
            <w:tcW w:w="1279" w:type="dxa"/>
            <w:shd w:val="solid" w:color="FFFFFF"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99,72</w:t>
            </w:r>
          </w:p>
        </w:tc>
      </w:tr>
      <w:tr w:rsidR="00B83496" w:rsidRPr="006F7F99" w:rsidTr="0067642C">
        <w:trPr>
          <w:trHeight w:val="20"/>
        </w:trPr>
        <w:tc>
          <w:tcPr>
            <w:tcW w:w="5220" w:type="dxa"/>
            <w:shd w:val="clear" w:color="auto" w:fill="D9D9D9" w:themeFill="background1" w:themeFillShade="D9"/>
          </w:tcPr>
          <w:p w:rsidR="00B83496" w:rsidRPr="006F7F99" w:rsidRDefault="00B83496"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Ε</w:t>
            </w:r>
            <w:r>
              <w:rPr>
                <w:rFonts w:ascii="Arial Narrow" w:hAnsi="Arial Narrow" w:cs="Arial"/>
                <w:snapToGrid w:val="0"/>
                <w:color w:val="000000"/>
                <w:sz w:val="16"/>
                <w:szCs w:val="16"/>
              </w:rPr>
              <w:t xml:space="preserve">λληνικά Αμυντικά Συστήματα (ΕΑΣ) </w:t>
            </w:r>
            <w:r w:rsidRPr="006F7F99">
              <w:rPr>
                <w:rFonts w:ascii="Arial Narrow" w:hAnsi="Arial Narrow" w:cs="Arial"/>
                <w:snapToGrid w:val="0"/>
                <w:color w:val="000000"/>
                <w:sz w:val="16"/>
                <w:szCs w:val="16"/>
              </w:rPr>
              <w:t>ΑΒΕ</w:t>
            </w:r>
            <w:r>
              <w:rPr>
                <w:rFonts w:ascii="Arial Narrow" w:hAnsi="Arial Narrow" w:cs="Arial"/>
                <w:snapToGrid w:val="0"/>
                <w:color w:val="000000"/>
                <w:sz w:val="16"/>
                <w:szCs w:val="16"/>
              </w:rPr>
              <w:t>Ε</w:t>
            </w:r>
          </w:p>
        </w:tc>
        <w:tc>
          <w:tcPr>
            <w:tcW w:w="1260" w:type="dxa"/>
            <w:shd w:val="clear" w:color="auto" w:fill="D9D9D9" w:themeFill="background1" w:themeFillShade="D9"/>
            <w:vAlign w:val="bottom"/>
          </w:tcPr>
          <w:p w:rsidR="00B83496" w:rsidRDefault="00B83496" w:rsidP="00A97669">
            <w:pPr>
              <w:jc w:val="right"/>
              <w:rPr>
                <w:rFonts w:ascii="Arial Narrow" w:hAnsi="Arial Narrow"/>
                <w:sz w:val="16"/>
                <w:szCs w:val="16"/>
              </w:rPr>
            </w:pPr>
            <w:r>
              <w:rPr>
                <w:rFonts w:ascii="Arial Narrow" w:hAnsi="Arial Narrow"/>
                <w:sz w:val="16"/>
                <w:szCs w:val="16"/>
              </w:rPr>
              <w:t>1.396.425.424</w:t>
            </w:r>
          </w:p>
        </w:tc>
        <w:tc>
          <w:tcPr>
            <w:tcW w:w="1260" w:type="dxa"/>
            <w:shd w:val="clear" w:color="auto" w:fill="D9D9D9" w:themeFill="background1" w:themeFillShade="D9"/>
            <w:vAlign w:val="bottom"/>
          </w:tcPr>
          <w:p w:rsidR="00B83496" w:rsidRDefault="00B83496" w:rsidP="00A97669">
            <w:pPr>
              <w:jc w:val="right"/>
              <w:rPr>
                <w:rFonts w:ascii="Arial Narrow" w:hAnsi="Arial Narrow"/>
                <w:sz w:val="16"/>
                <w:szCs w:val="16"/>
              </w:rPr>
            </w:pPr>
            <w:r>
              <w:rPr>
                <w:rFonts w:ascii="Arial Narrow" w:hAnsi="Arial Narrow"/>
                <w:sz w:val="16"/>
                <w:szCs w:val="16"/>
              </w:rPr>
              <w:t>1.395.500.384</w:t>
            </w: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99,93</w:t>
            </w:r>
          </w:p>
        </w:tc>
      </w:tr>
      <w:tr w:rsidR="00DF4637" w:rsidRPr="009C170F" w:rsidTr="00787659">
        <w:trPr>
          <w:trHeight w:val="20"/>
        </w:trPr>
        <w:tc>
          <w:tcPr>
            <w:tcW w:w="5220" w:type="dxa"/>
            <w:shd w:val="clear" w:color="auto" w:fill="auto"/>
          </w:tcPr>
          <w:p w:rsidR="00DF4637" w:rsidRPr="009C170F" w:rsidRDefault="00DF4637" w:rsidP="00787659">
            <w:pPr>
              <w:spacing w:before="10" w:after="10"/>
              <w:ind w:right="-1"/>
              <w:rPr>
                <w:rFonts w:ascii="Arial Narrow" w:hAnsi="Arial Narrow" w:cs="Arial"/>
                <w:b/>
                <w:snapToGrid w:val="0"/>
                <w:color w:val="000000"/>
                <w:sz w:val="10"/>
                <w:szCs w:val="16"/>
              </w:rPr>
            </w:pPr>
          </w:p>
        </w:tc>
        <w:tc>
          <w:tcPr>
            <w:tcW w:w="1260" w:type="dxa"/>
            <w:shd w:val="clear" w:color="auto" w:fill="auto"/>
            <w:vAlign w:val="bottom"/>
          </w:tcPr>
          <w:p w:rsidR="00DF4637" w:rsidRPr="009C170F" w:rsidRDefault="00DF4637" w:rsidP="00787659">
            <w:pPr>
              <w:tabs>
                <w:tab w:val="decimal" w:pos="1027"/>
              </w:tabs>
              <w:spacing w:before="10" w:after="10"/>
              <w:jc w:val="both"/>
              <w:rPr>
                <w:rFonts w:ascii="Arial Narrow" w:hAnsi="Arial Narrow" w:cs="Arial"/>
                <w:sz w:val="10"/>
                <w:szCs w:val="16"/>
              </w:rPr>
            </w:pPr>
          </w:p>
        </w:tc>
        <w:tc>
          <w:tcPr>
            <w:tcW w:w="1260" w:type="dxa"/>
            <w:shd w:val="clear" w:color="auto" w:fill="auto"/>
            <w:vAlign w:val="bottom"/>
          </w:tcPr>
          <w:p w:rsidR="00DF4637" w:rsidRPr="009C170F" w:rsidRDefault="00DF4637" w:rsidP="00787659">
            <w:pPr>
              <w:tabs>
                <w:tab w:val="decimal" w:pos="932"/>
              </w:tabs>
              <w:spacing w:before="10" w:after="10"/>
              <w:jc w:val="both"/>
              <w:rPr>
                <w:rFonts w:ascii="Arial Narrow" w:hAnsi="Arial Narrow" w:cs="Arial"/>
                <w:sz w:val="10"/>
                <w:szCs w:val="16"/>
              </w:rPr>
            </w:pPr>
          </w:p>
        </w:tc>
        <w:tc>
          <w:tcPr>
            <w:tcW w:w="1279" w:type="dxa"/>
            <w:shd w:val="clear" w:color="auto" w:fill="auto"/>
            <w:vAlign w:val="bottom"/>
          </w:tcPr>
          <w:p w:rsidR="00DF4637" w:rsidRPr="009C170F" w:rsidRDefault="00DF4637" w:rsidP="002411CB">
            <w:pPr>
              <w:tabs>
                <w:tab w:val="decimal" w:pos="624"/>
              </w:tabs>
              <w:spacing w:before="10" w:after="10"/>
              <w:jc w:val="both"/>
              <w:rPr>
                <w:rFonts w:ascii="Arial Narrow" w:hAnsi="Arial Narrow" w:cs="Arial"/>
                <w:sz w:val="10"/>
                <w:szCs w:val="16"/>
              </w:rPr>
            </w:pPr>
          </w:p>
        </w:tc>
      </w:tr>
      <w:tr w:rsidR="00DF4637" w:rsidRPr="006F7F99" w:rsidTr="0067642C">
        <w:trPr>
          <w:trHeight w:val="20"/>
        </w:trPr>
        <w:tc>
          <w:tcPr>
            <w:tcW w:w="5220" w:type="dxa"/>
            <w:shd w:val="clear" w:color="auto" w:fill="D9D9D9" w:themeFill="background1" w:themeFillShade="D9"/>
          </w:tcPr>
          <w:p w:rsidR="00DF4637" w:rsidRPr="00273124" w:rsidRDefault="00DF4637" w:rsidP="00787659">
            <w:pPr>
              <w:spacing w:before="10" w:after="10"/>
              <w:ind w:right="-1"/>
              <w:rPr>
                <w:rFonts w:ascii="Arial Narrow" w:hAnsi="Arial Narrow" w:cs="Arial"/>
                <w:b/>
                <w:snapToGrid w:val="0"/>
                <w:color w:val="000000"/>
                <w:sz w:val="16"/>
                <w:szCs w:val="16"/>
              </w:rPr>
            </w:pPr>
            <w:r w:rsidRPr="00273124">
              <w:rPr>
                <w:rFonts w:ascii="Arial Narrow" w:hAnsi="Arial Narrow" w:cs="Arial"/>
                <w:b/>
                <w:snapToGrid w:val="0"/>
                <w:color w:val="000000"/>
                <w:sz w:val="16"/>
                <w:szCs w:val="16"/>
              </w:rPr>
              <w:t>ΣΥΓΚΟΙΝΩΝΙΕΣ</w:t>
            </w:r>
          </w:p>
        </w:tc>
        <w:tc>
          <w:tcPr>
            <w:tcW w:w="1260" w:type="dxa"/>
            <w:shd w:val="solid" w:color="FFFFFF" w:fill="auto"/>
            <w:vAlign w:val="bottom"/>
          </w:tcPr>
          <w:p w:rsidR="00DF4637" w:rsidRPr="008400EF" w:rsidRDefault="00DF4637" w:rsidP="00787659">
            <w:pPr>
              <w:tabs>
                <w:tab w:val="decimal" w:pos="1027"/>
              </w:tabs>
              <w:spacing w:before="10" w:after="10"/>
              <w:jc w:val="both"/>
              <w:rPr>
                <w:rFonts w:ascii="Arial Narrow" w:hAnsi="Arial Narrow" w:cs="Arial"/>
                <w:sz w:val="16"/>
                <w:szCs w:val="16"/>
              </w:rPr>
            </w:pPr>
          </w:p>
        </w:tc>
        <w:tc>
          <w:tcPr>
            <w:tcW w:w="1260" w:type="dxa"/>
            <w:shd w:val="solid" w:color="FFFFFF" w:fill="auto"/>
            <w:vAlign w:val="bottom"/>
          </w:tcPr>
          <w:p w:rsidR="00DF4637" w:rsidRPr="008400EF" w:rsidRDefault="00DF4637" w:rsidP="00787659">
            <w:pPr>
              <w:tabs>
                <w:tab w:val="decimal" w:pos="932"/>
              </w:tabs>
              <w:spacing w:before="10" w:after="10"/>
              <w:jc w:val="both"/>
              <w:rPr>
                <w:rFonts w:ascii="Arial Narrow" w:hAnsi="Arial Narrow" w:cs="Arial"/>
                <w:sz w:val="16"/>
                <w:szCs w:val="16"/>
              </w:rPr>
            </w:pPr>
          </w:p>
        </w:tc>
        <w:tc>
          <w:tcPr>
            <w:tcW w:w="1279" w:type="dxa"/>
            <w:shd w:val="solid" w:color="FFFFFF" w:fill="auto"/>
            <w:vAlign w:val="bottom"/>
          </w:tcPr>
          <w:p w:rsidR="00DF4637" w:rsidRPr="008400EF" w:rsidRDefault="00DF4637" w:rsidP="002411CB">
            <w:pPr>
              <w:tabs>
                <w:tab w:val="decimal" w:pos="624"/>
              </w:tabs>
              <w:spacing w:before="10" w:after="10"/>
              <w:jc w:val="both"/>
              <w:rPr>
                <w:rFonts w:ascii="Arial Narrow" w:hAnsi="Arial Narrow" w:cs="Arial"/>
                <w:sz w:val="16"/>
                <w:szCs w:val="16"/>
              </w:rPr>
            </w:pPr>
          </w:p>
        </w:tc>
      </w:tr>
      <w:tr w:rsidR="00B83496" w:rsidRPr="006F7F99" w:rsidTr="00787659">
        <w:trPr>
          <w:trHeight w:val="20"/>
        </w:trPr>
        <w:tc>
          <w:tcPr>
            <w:tcW w:w="5220" w:type="dxa"/>
            <w:shd w:val="solid" w:color="FFFFFF" w:fill="auto"/>
          </w:tcPr>
          <w:p w:rsidR="00B83496" w:rsidRPr="006F7F99" w:rsidRDefault="00B83496" w:rsidP="00787659">
            <w:pPr>
              <w:spacing w:before="10" w:after="10"/>
              <w:ind w:right="-1"/>
              <w:rPr>
                <w:rFonts w:ascii="Arial Narrow" w:hAnsi="Arial Narrow" w:cs="Arial"/>
                <w:snapToGrid w:val="0"/>
                <w:color w:val="000000"/>
                <w:sz w:val="16"/>
                <w:szCs w:val="16"/>
              </w:rPr>
            </w:pPr>
            <w:r w:rsidRPr="006F7F99">
              <w:rPr>
                <w:rFonts w:ascii="Arial Narrow" w:hAnsi="Arial Narrow" w:cs="Arial"/>
                <w:snapToGrid w:val="0"/>
                <w:color w:val="000000"/>
                <w:sz w:val="16"/>
                <w:szCs w:val="16"/>
              </w:rPr>
              <w:t>ΑΤΤΙΚΟ ΜΕΤΡΟ ΑΕ</w:t>
            </w:r>
          </w:p>
        </w:tc>
        <w:tc>
          <w:tcPr>
            <w:tcW w:w="1260" w:type="dxa"/>
            <w:shd w:val="solid" w:color="FFFFFF" w:fill="auto"/>
            <w:vAlign w:val="bottom"/>
          </w:tcPr>
          <w:p w:rsidR="00B83496" w:rsidRDefault="00B83496">
            <w:pPr>
              <w:jc w:val="right"/>
              <w:rPr>
                <w:rFonts w:ascii="Arial Narrow" w:hAnsi="Arial Narrow"/>
                <w:sz w:val="16"/>
                <w:szCs w:val="16"/>
              </w:rPr>
            </w:pPr>
            <w:r>
              <w:rPr>
                <w:rFonts w:ascii="Arial Narrow" w:hAnsi="Arial Narrow"/>
                <w:sz w:val="16"/>
                <w:szCs w:val="16"/>
              </w:rPr>
              <w:t>4.299.336.658</w:t>
            </w:r>
          </w:p>
        </w:tc>
        <w:tc>
          <w:tcPr>
            <w:tcW w:w="1260" w:type="dxa"/>
            <w:shd w:val="solid" w:color="FFFFFF" w:fill="auto"/>
            <w:vAlign w:val="bottom"/>
          </w:tcPr>
          <w:p w:rsidR="00B83496" w:rsidRDefault="00B83496">
            <w:pPr>
              <w:jc w:val="right"/>
              <w:rPr>
                <w:rFonts w:ascii="Arial Narrow" w:hAnsi="Arial Narrow"/>
                <w:sz w:val="16"/>
                <w:szCs w:val="16"/>
              </w:rPr>
            </w:pPr>
            <w:r>
              <w:rPr>
                <w:rFonts w:ascii="Arial Narrow" w:hAnsi="Arial Narrow"/>
                <w:sz w:val="16"/>
                <w:szCs w:val="16"/>
              </w:rPr>
              <w:t>4.299.336.658</w:t>
            </w:r>
          </w:p>
        </w:tc>
        <w:tc>
          <w:tcPr>
            <w:tcW w:w="1279" w:type="dxa"/>
            <w:shd w:val="solid" w:color="FFFFFF"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6F7F99" w:rsidTr="0067642C">
        <w:trPr>
          <w:trHeight w:val="20"/>
        </w:trPr>
        <w:tc>
          <w:tcPr>
            <w:tcW w:w="5220" w:type="dxa"/>
            <w:shd w:val="clear" w:color="auto" w:fill="D9D9D9" w:themeFill="background1" w:themeFillShade="D9"/>
          </w:tcPr>
          <w:p w:rsidR="00B83496" w:rsidRPr="006F7F99" w:rsidRDefault="00B834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ΟΣΕΘ</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6.000.000</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6.000.000</w:t>
            </w: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6F7F99" w:rsidTr="00787659">
        <w:trPr>
          <w:trHeight w:val="20"/>
        </w:trPr>
        <w:tc>
          <w:tcPr>
            <w:tcW w:w="5220" w:type="dxa"/>
            <w:shd w:val="solid" w:color="FFFFFF" w:fill="auto"/>
          </w:tcPr>
          <w:p w:rsidR="00B83496" w:rsidRPr="006F7F99" w:rsidRDefault="00B834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Οργανισμός Σιδηροδρόμων Ελλάδος (</w:t>
            </w:r>
            <w:r w:rsidRPr="006F7F99">
              <w:rPr>
                <w:rFonts w:ascii="Arial Narrow" w:hAnsi="Arial Narrow" w:cs="Arial"/>
                <w:snapToGrid w:val="0"/>
                <w:color w:val="000000"/>
                <w:sz w:val="16"/>
                <w:szCs w:val="16"/>
              </w:rPr>
              <w:t>ΟΣΕ</w:t>
            </w:r>
            <w:r>
              <w:rPr>
                <w:rFonts w:ascii="Arial Narrow" w:hAnsi="Arial Narrow" w:cs="Arial"/>
                <w:snapToGrid w:val="0"/>
                <w:color w:val="000000"/>
                <w:sz w:val="16"/>
                <w:szCs w:val="16"/>
              </w:rPr>
              <w:t>)</w:t>
            </w:r>
          </w:p>
        </w:tc>
        <w:tc>
          <w:tcPr>
            <w:tcW w:w="1260" w:type="dxa"/>
            <w:shd w:val="solid" w:color="FFFFFF" w:fill="auto"/>
            <w:vAlign w:val="bottom"/>
          </w:tcPr>
          <w:p w:rsidR="00B83496" w:rsidRDefault="00B83496">
            <w:pPr>
              <w:jc w:val="right"/>
              <w:rPr>
                <w:rFonts w:ascii="Arial Narrow" w:hAnsi="Arial Narrow"/>
                <w:sz w:val="16"/>
                <w:szCs w:val="16"/>
              </w:rPr>
            </w:pPr>
            <w:r>
              <w:rPr>
                <w:rFonts w:ascii="Arial Narrow" w:hAnsi="Arial Narrow"/>
                <w:sz w:val="16"/>
                <w:szCs w:val="16"/>
              </w:rPr>
              <w:t>4.799.198.400</w:t>
            </w:r>
          </w:p>
        </w:tc>
        <w:tc>
          <w:tcPr>
            <w:tcW w:w="1260" w:type="dxa"/>
            <w:shd w:val="solid" w:color="FFFFFF" w:fill="auto"/>
            <w:vAlign w:val="bottom"/>
          </w:tcPr>
          <w:p w:rsidR="00B83496" w:rsidRDefault="00B83496">
            <w:pPr>
              <w:jc w:val="right"/>
              <w:rPr>
                <w:rFonts w:ascii="Arial Narrow" w:hAnsi="Arial Narrow"/>
                <w:sz w:val="16"/>
                <w:szCs w:val="16"/>
              </w:rPr>
            </w:pPr>
            <w:r>
              <w:rPr>
                <w:rFonts w:ascii="Arial Narrow" w:hAnsi="Arial Narrow"/>
                <w:sz w:val="16"/>
                <w:szCs w:val="16"/>
              </w:rPr>
              <w:t>4.799.198.400</w:t>
            </w:r>
          </w:p>
        </w:tc>
        <w:tc>
          <w:tcPr>
            <w:tcW w:w="1279" w:type="dxa"/>
            <w:shd w:val="solid" w:color="FFFFFF"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DF4637" w:rsidRPr="009C170F" w:rsidTr="00787659">
        <w:trPr>
          <w:trHeight w:val="20"/>
        </w:trPr>
        <w:tc>
          <w:tcPr>
            <w:tcW w:w="5220" w:type="dxa"/>
            <w:shd w:val="clear" w:color="auto" w:fill="auto"/>
          </w:tcPr>
          <w:p w:rsidR="00DF4637" w:rsidRPr="009C170F" w:rsidRDefault="00DF4637" w:rsidP="00787659">
            <w:pPr>
              <w:spacing w:before="10" w:after="10"/>
              <w:ind w:right="-1"/>
              <w:rPr>
                <w:rFonts w:ascii="Arial Narrow" w:hAnsi="Arial Narrow" w:cs="Arial"/>
                <w:b/>
                <w:snapToGrid w:val="0"/>
                <w:color w:val="000000"/>
                <w:sz w:val="10"/>
                <w:szCs w:val="16"/>
              </w:rPr>
            </w:pPr>
          </w:p>
        </w:tc>
        <w:tc>
          <w:tcPr>
            <w:tcW w:w="1260" w:type="dxa"/>
            <w:shd w:val="clear" w:color="auto" w:fill="auto"/>
            <w:vAlign w:val="bottom"/>
          </w:tcPr>
          <w:p w:rsidR="00DF4637" w:rsidRPr="009C170F" w:rsidRDefault="00DF4637" w:rsidP="00787659">
            <w:pPr>
              <w:tabs>
                <w:tab w:val="decimal" w:pos="1027"/>
              </w:tabs>
              <w:spacing w:before="10" w:after="10"/>
              <w:ind w:right="-1"/>
              <w:jc w:val="both"/>
              <w:rPr>
                <w:rFonts w:ascii="Arial Narrow" w:hAnsi="Arial Narrow" w:cs="Arial"/>
                <w:sz w:val="10"/>
                <w:szCs w:val="16"/>
              </w:rPr>
            </w:pPr>
          </w:p>
        </w:tc>
        <w:tc>
          <w:tcPr>
            <w:tcW w:w="1260" w:type="dxa"/>
            <w:shd w:val="clear" w:color="auto" w:fill="auto"/>
            <w:vAlign w:val="bottom"/>
          </w:tcPr>
          <w:p w:rsidR="00DF4637" w:rsidRPr="009C170F" w:rsidRDefault="00DF4637" w:rsidP="00787659">
            <w:pPr>
              <w:tabs>
                <w:tab w:val="decimal" w:pos="932"/>
              </w:tabs>
              <w:spacing w:before="10" w:after="10"/>
              <w:ind w:right="-1"/>
              <w:jc w:val="both"/>
              <w:rPr>
                <w:rFonts w:ascii="Arial Narrow" w:hAnsi="Arial Narrow" w:cs="Arial"/>
                <w:sz w:val="10"/>
                <w:szCs w:val="16"/>
              </w:rPr>
            </w:pPr>
          </w:p>
        </w:tc>
        <w:tc>
          <w:tcPr>
            <w:tcW w:w="1279" w:type="dxa"/>
            <w:shd w:val="clear" w:color="auto" w:fill="auto"/>
            <w:vAlign w:val="bottom"/>
          </w:tcPr>
          <w:p w:rsidR="00DF4637" w:rsidRPr="009C170F" w:rsidRDefault="00DF4637" w:rsidP="002411CB">
            <w:pPr>
              <w:tabs>
                <w:tab w:val="decimal" w:pos="624"/>
              </w:tabs>
              <w:spacing w:before="10" w:after="10"/>
              <w:ind w:right="-1"/>
              <w:jc w:val="both"/>
              <w:rPr>
                <w:rFonts w:ascii="Arial Narrow" w:hAnsi="Arial Narrow" w:cs="Arial"/>
                <w:sz w:val="10"/>
                <w:szCs w:val="16"/>
              </w:rPr>
            </w:pPr>
          </w:p>
        </w:tc>
      </w:tr>
      <w:tr w:rsidR="00DF4637" w:rsidRPr="006F7F99" w:rsidTr="0067642C">
        <w:trPr>
          <w:trHeight w:val="20"/>
        </w:trPr>
        <w:tc>
          <w:tcPr>
            <w:tcW w:w="5220" w:type="dxa"/>
            <w:tcBorders>
              <w:bottom w:val="nil"/>
            </w:tcBorders>
            <w:shd w:val="clear" w:color="auto" w:fill="D9D9D9" w:themeFill="background1" w:themeFillShade="D9"/>
          </w:tcPr>
          <w:p w:rsidR="00DF4637" w:rsidRPr="00273124" w:rsidRDefault="00DF4637" w:rsidP="00787659">
            <w:pPr>
              <w:spacing w:before="10" w:after="10"/>
              <w:ind w:right="-1"/>
              <w:rPr>
                <w:rFonts w:ascii="Arial Narrow" w:hAnsi="Arial Narrow" w:cs="Arial"/>
                <w:b/>
                <w:snapToGrid w:val="0"/>
                <w:color w:val="000000"/>
                <w:sz w:val="16"/>
                <w:szCs w:val="16"/>
              </w:rPr>
            </w:pPr>
            <w:r w:rsidRPr="00273124">
              <w:rPr>
                <w:rFonts w:ascii="Arial Narrow" w:hAnsi="Arial Narrow" w:cs="Arial"/>
                <w:b/>
                <w:snapToGrid w:val="0"/>
                <w:color w:val="000000"/>
                <w:sz w:val="16"/>
                <w:szCs w:val="16"/>
              </w:rPr>
              <w:t>ΚΤΗΜΑΤΙΚΕΣ</w:t>
            </w:r>
          </w:p>
        </w:tc>
        <w:tc>
          <w:tcPr>
            <w:tcW w:w="1260" w:type="dxa"/>
            <w:tcBorders>
              <w:bottom w:val="nil"/>
            </w:tcBorders>
            <w:shd w:val="clear" w:color="auto" w:fill="D9D9D9" w:themeFill="background1" w:themeFillShade="D9"/>
            <w:vAlign w:val="bottom"/>
          </w:tcPr>
          <w:p w:rsidR="00DF4637" w:rsidRPr="00E8166F" w:rsidRDefault="00DF4637" w:rsidP="00787659">
            <w:pPr>
              <w:tabs>
                <w:tab w:val="decimal" w:pos="1027"/>
              </w:tabs>
              <w:spacing w:before="10" w:after="10"/>
              <w:ind w:right="-1"/>
              <w:jc w:val="both"/>
              <w:rPr>
                <w:rFonts w:ascii="Arial Narrow" w:hAnsi="Arial Narrow" w:cs="Arial"/>
                <w:sz w:val="16"/>
                <w:szCs w:val="16"/>
              </w:rPr>
            </w:pPr>
          </w:p>
        </w:tc>
        <w:tc>
          <w:tcPr>
            <w:tcW w:w="1260" w:type="dxa"/>
            <w:tcBorders>
              <w:bottom w:val="nil"/>
            </w:tcBorders>
            <w:shd w:val="clear" w:color="auto" w:fill="D9D9D9" w:themeFill="background1" w:themeFillShade="D9"/>
            <w:vAlign w:val="bottom"/>
          </w:tcPr>
          <w:p w:rsidR="00DF4637" w:rsidRPr="00E8166F" w:rsidRDefault="00DF4637" w:rsidP="00787659">
            <w:pPr>
              <w:tabs>
                <w:tab w:val="decimal" w:pos="932"/>
              </w:tabs>
              <w:spacing w:before="10" w:after="10"/>
              <w:ind w:right="-1"/>
              <w:jc w:val="both"/>
              <w:rPr>
                <w:rFonts w:ascii="Arial Narrow" w:hAnsi="Arial Narrow" w:cs="Arial"/>
                <w:sz w:val="16"/>
                <w:szCs w:val="16"/>
              </w:rPr>
            </w:pPr>
          </w:p>
        </w:tc>
        <w:tc>
          <w:tcPr>
            <w:tcW w:w="1279" w:type="dxa"/>
            <w:tcBorders>
              <w:bottom w:val="nil"/>
            </w:tcBorders>
            <w:shd w:val="clear" w:color="auto" w:fill="D9D9D9" w:themeFill="background1" w:themeFillShade="D9"/>
            <w:vAlign w:val="bottom"/>
          </w:tcPr>
          <w:p w:rsidR="00DF4637" w:rsidRPr="00E8166F" w:rsidRDefault="00DF4637" w:rsidP="002411CB">
            <w:pPr>
              <w:tabs>
                <w:tab w:val="decimal" w:pos="624"/>
              </w:tabs>
              <w:spacing w:before="10" w:after="10"/>
              <w:ind w:right="-1"/>
              <w:jc w:val="both"/>
              <w:rPr>
                <w:rFonts w:ascii="Arial Narrow" w:hAnsi="Arial Narrow" w:cs="Arial"/>
                <w:sz w:val="16"/>
                <w:szCs w:val="16"/>
              </w:rPr>
            </w:pPr>
          </w:p>
        </w:tc>
      </w:tr>
      <w:tr w:rsidR="00B83496" w:rsidRPr="006F7F99" w:rsidTr="00A97669">
        <w:tc>
          <w:tcPr>
            <w:tcW w:w="5220" w:type="dxa"/>
            <w:tcBorders>
              <w:top w:val="nil"/>
              <w:bottom w:val="nil"/>
            </w:tcBorders>
            <w:shd w:val="clear" w:color="auto" w:fill="auto"/>
            <w:vAlign w:val="center"/>
          </w:tcPr>
          <w:p w:rsidR="00B83496" w:rsidRDefault="00B83496" w:rsidP="00182D87">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Κτιριακές Υποδομές ΑΕ-ΚΤΥΠ (Συγχώνευση ΟΣΚ, ΔΕΠΑΝΟΜ και ΘΕΜΙΣ)</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532.560.824</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532.560.824</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DF4637" w:rsidRPr="009C170F" w:rsidTr="00787659">
        <w:trPr>
          <w:trHeight w:val="20"/>
        </w:trPr>
        <w:tc>
          <w:tcPr>
            <w:tcW w:w="5220" w:type="dxa"/>
            <w:tcBorders>
              <w:top w:val="nil"/>
            </w:tcBorders>
            <w:shd w:val="clear" w:color="auto" w:fill="auto"/>
          </w:tcPr>
          <w:p w:rsidR="00DF4637" w:rsidRPr="009C170F" w:rsidRDefault="00DF4637" w:rsidP="00787659">
            <w:pPr>
              <w:spacing w:before="10" w:after="10"/>
              <w:ind w:right="-1"/>
              <w:rPr>
                <w:rFonts w:ascii="Arial Narrow" w:hAnsi="Arial Narrow" w:cs="Arial"/>
                <w:b/>
                <w:snapToGrid w:val="0"/>
                <w:color w:val="000000"/>
                <w:sz w:val="10"/>
                <w:szCs w:val="16"/>
              </w:rPr>
            </w:pPr>
          </w:p>
        </w:tc>
        <w:tc>
          <w:tcPr>
            <w:tcW w:w="1260" w:type="dxa"/>
            <w:tcBorders>
              <w:top w:val="nil"/>
            </w:tcBorders>
            <w:shd w:val="clear" w:color="auto" w:fill="auto"/>
            <w:vAlign w:val="bottom"/>
          </w:tcPr>
          <w:p w:rsidR="00DF4637" w:rsidRPr="009C170F" w:rsidRDefault="00DF4637" w:rsidP="00787659">
            <w:pPr>
              <w:tabs>
                <w:tab w:val="decimal" w:pos="1027"/>
              </w:tabs>
              <w:spacing w:before="10" w:after="10"/>
              <w:ind w:right="-1"/>
              <w:jc w:val="both"/>
              <w:rPr>
                <w:rFonts w:ascii="Arial Narrow" w:hAnsi="Arial Narrow" w:cs="Arial"/>
                <w:sz w:val="10"/>
                <w:szCs w:val="16"/>
              </w:rPr>
            </w:pPr>
          </w:p>
        </w:tc>
        <w:tc>
          <w:tcPr>
            <w:tcW w:w="1260" w:type="dxa"/>
            <w:tcBorders>
              <w:top w:val="nil"/>
            </w:tcBorders>
            <w:shd w:val="clear" w:color="auto" w:fill="auto"/>
            <w:vAlign w:val="bottom"/>
          </w:tcPr>
          <w:p w:rsidR="00DF4637" w:rsidRPr="009C170F" w:rsidRDefault="00DF4637" w:rsidP="00787659">
            <w:pPr>
              <w:tabs>
                <w:tab w:val="decimal" w:pos="932"/>
              </w:tabs>
              <w:spacing w:before="10" w:after="10"/>
              <w:ind w:right="-1"/>
              <w:jc w:val="both"/>
              <w:rPr>
                <w:rFonts w:ascii="Arial Narrow" w:hAnsi="Arial Narrow" w:cs="Arial"/>
                <w:sz w:val="10"/>
                <w:szCs w:val="16"/>
              </w:rPr>
            </w:pPr>
          </w:p>
        </w:tc>
        <w:tc>
          <w:tcPr>
            <w:tcW w:w="1279" w:type="dxa"/>
            <w:tcBorders>
              <w:top w:val="nil"/>
            </w:tcBorders>
            <w:shd w:val="clear" w:color="auto" w:fill="auto"/>
            <w:vAlign w:val="bottom"/>
          </w:tcPr>
          <w:p w:rsidR="00DF4637" w:rsidRPr="009C170F" w:rsidRDefault="00DF4637" w:rsidP="002411CB">
            <w:pPr>
              <w:tabs>
                <w:tab w:val="decimal" w:pos="624"/>
              </w:tabs>
              <w:spacing w:before="10" w:after="10"/>
              <w:ind w:right="-1"/>
              <w:jc w:val="both"/>
              <w:rPr>
                <w:rFonts w:ascii="Arial Narrow" w:hAnsi="Arial Narrow" w:cs="Arial"/>
                <w:sz w:val="10"/>
                <w:szCs w:val="16"/>
              </w:rPr>
            </w:pPr>
          </w:p>
        </w:tc>
      </w:tr>
      <w:tr w:rsidR="00DF4637" w:rsidRPr="006F7F99" w:rsidTr="0067642C">
        <w:trPr>
          <w:trHeight w:val="20"/>
        </w:trPr>
        <w:tc>
          <w:tcPr>
            <w:tcW w:w="5220" w:type="dxa"/>
            <w:shd w:val="clear" w:color="auto" w:fill="D9D9D9" w:themeFill="background1" w:themeFillShade="D9"/>
          </w:tcPr>
          <w:p w:rsidR="00DF4637" w:rsidRPr="006F7F99" w:rsidRDefault="00DF4637" w:rsidP="00787659">
            <w:pPr>
              <w:pStyle w:val="5"/>
              <w:spacing w:before="10" w:after="10"/>
              <w:ind w:right="-1"/>
              <w:rPr>
                <w:rFonts w:cs="Arial"/>
                <w:color w:val="000000"/>
                <w:sz w:val="16"/>
                <w:szCs w:val="16"/>
              </w:rPr>
            </w:pPr>
            <w:r w:rsidRPr="006F7F99">
              <w:rPr>
                <w:rFonts w:cs="Arial"/>
                <w:color w:val="000000"/>
                <w:sz w:val="16"/>
                <w:szCs w:val="16"/>
              </w:rPr>
              <w:t>ΔΙΑΦΟΡΕΣ</w:t>
            </w:r>
          </w:p>
        </w:tc>
        <w:tc>
          <w:tcPr>
            <w:tcW w:w="1260" w:type="dxa"/>
            <w:shd w:val="solid" w:color="FFFFFF" w:fill="auto"/>
            <w:vAlign w:val="bottom"/>
          </w:tcPr>
          <w:p w:rsidR="00DF4637" w:rsidRPr="00E8166F" w:rsidRDefault="00DF4637" w:rsidP="00787659">
            <w:pPr>
              <w:tabs>
                <w:tab w:val="decimal" w:pos="1027"/>
              </w:tabs>
              <w:spacing w:before="10" w:after="10"/>
              <w:ind w:right="-1"/>
              <w:jc w:val="both"/>
              <w:rPr>
                <w:rFonts w:ascii="Arial Narrow" w:hAnsi="Arial Narrow" w:cs="Arial"/>
                <w:sz w:val="16"/>
                <w:szCs w:val="16"/>
              </w:rPr>
            </w:pPr>
          </w:p>
        </w:tc>
        <w:tc>
          <w:tcPr>
            <w:tcW w:w="1260" w:type="dxa"/>
            <w:shd w:val="solid" w:color="FFFFFF" w:fill="auto"/>
            <w:vAlign w:val="bottom"/>
          </w:tcPr>
          <w:p w:rsidR="00DF4637" w:rsidRPr="00E8166F" w:rsidRDefault="00DF4637" w:rsidP="00787659">
            <w:pPr>
              <w:tabs>
                <w:tab w:val="decimal" w:pos="932"/>
              </w:tabs>
              <w:spacing w:before="10" w:after="10"/>
              <w:ind w:right="-1"/>
              <w:jc w:val="both"/>
              <w:rPr>
                <w:rFonts w:ascii="Arial Narrow" w:hAnsi="Arial Narrow" w:cs="Arial"/>
                <w:sz w:val="16"/>
                <w:szCs w:val="16"/>
              </w:rPr>
            </w:pPr>
          </w:p>
        </w:tc>
        <w:tc>
          <w:tcPr>
            <w:tcW w:w="1279" w:type="dxa"/>
            <w:shd w:val="solid" w:color="FFFFFF" w:fill="auto"/>
            <w:vAlign w:val="bottom"/>
          </w:tcPr>
          <w:p w:rsidR="00DF4637" w:rsidRPr="00E8166F" w:rsidRDefault="00DF4637" w:rsidP="002411CB">
            <w:pPr>
              <w:tabs>
                <w:tab w:val="decimal" w:pos="624"/>
              </w:tabs>
              <w:spacing w:before="10" w:after="10"/>
              <w:ind w:right="-1"/>
              <w:jc w:val="both"/>
              <w:rPr>
                <w:rFonts w:ascii="Arial Narrow" w:hAnsi="Arial Narrow" w:cs="Arial"/>
                <w:sz w:val="16"/>
                <w:szCs w:val="16"/>
              </w:rPr>
            </w:pPr>
          </w:p>
        </w:tc>
      </w:tr>
      <w:tr w:rsidR="00B83496" w:rsidRPr="00740D79" w:rsidTr="00991B4C">
        <w:trPr>
          <w:trHeight w:val="2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Α.Ε. Εκμεταλλεύσεως Ακινήτων</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1.126.910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439.495</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39,00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ΑΕ Μονάδων Υγείας (ΑΕΜΥ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12.000.000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12.000.000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91B4C">
        <w:trPr>
          <w:trHeight w:val="2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ΑΓΕΤ ΗΡΑΚΛΗΣ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120.841.000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1.261</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0,0010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rsidP="00182D87">
            <w:pPr>
              <w:rPr>
                <w:rFonts w:ascii="Arial Narrow" w:hAnsi="Arial Narrow"/>
                <w:sz w:val="16"/>
                <w:szCs w:val="16"/>
              </w:rPr>
            </w:pPr>
            <w:r>
              <w:rPr>
                <w:rFonts w:ascii="Arial Narrow" w:hAnsi="Arial Narrow"/>
                <w:sz w:val="16"/>
                <w:szCs w:val="16"/>
              </w:rPr>
              <w:t xml:space="preserve">Αθηναϊκό Πρακτορείο Ειδήσεων - Μακεδονικό Πρακτορείο Ειδήσεων (ΑΠΕ-ΜΠΕ) ΑΕ </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5.820.170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5.820.170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91B4C">
        <w:trPr>
          <w:trHeight w:val="2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Αλεξάνδρεια Ζώνη Καινοτομίας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60.000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60.000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Δημόσια Εταιρεία Συμμετοχών Ανεξάρτητος Διαχειριστής Μεταφοράς Ηλεκτρικής</w:t>
            </w:r>
          </w:p>
          <w:p w:rsidR="00B83496" w:rsidRDefault="00B83496">
            <w:pPr>
              <w:rPr>
                <w:rFonts w:ascii="Arial Narrow" w:hAnsi="Arial Narrow"/>
                <w:sz w:val="16"/>
                <w:szCs w:val="16"/>
              </w:rPr>
            </w:pPr>
            <w:r>
              <w:rPr>
                <w:rFonts w:ascii="Arial Narrow" w:hAnsi="Arial Narrow"/>
                <w:sz w:val="16"/>
                <w:szCs w:val="16"/>
              </w:rPr>
              <w:t>Ενέργειας ΑΕ (ΔΕΣ ΑΔΜΗΕ)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297.000.000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297.000.000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91B4C">
        <w:trPr>
          <w:trHeight w:val="20"/>
        </w:trPr>
        <w:tc>
          <w:tcPr>
            <w:tcW w:w="5220" w:type="dxa"/>
            <w:tcBorders>
              <w:top w:val="nil"/>
              <w:bottom w:val="nil"/>
            </w:tcBorders>
            <w:shd w:val="clear" w:color="auto" w:fill="auto"/>
            <w:vAlign w:val="bottom"/>
          </w:tcPr>
          <w:p w:rsidR="00B83496" w:rsidRDefault="00B83496" w:rsidP="00182D87">
            <w:pPr>
              <w:rPr>
                <w:rFonts w:ascii="Arial Narrow" w:hAnsi="Arial Narrow"/>
                <w:sz w:val="16"/>
                <w:szCs w:val="16"/>
              </w:rPr>
            </w:pPr>
            <w:r>
              <w:rPr>
                <w:rFonts w:ascii="Arial Narrow" w:hAnsi="Arial Narrow"/>
                <w:sz w:val="16"/>
                <w:szCs w:val="16"/>
              </w:rPr>
              <w:t>Δημοτική Επιχείρηση Λίμνης Ιωαννίνων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228.212</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24.710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10,83</w:t>
            </w:r>
          </w:p>
        </w:tc>
      </w:tr>
      <w:tr w:rsidR="00B83496" w:rsidRPr="00740D79" w:rsidTr="0067642C">
        <w:trPr>
          <w:trHeight w:val="20"/>
        </w:trPr>
        <w:tc>
          <w:tcPr>
            <w:tcW w:w="5220" w:type="dxa"/>
            <w:tcBorders>
              <w:top w:val="nil"/>
              <w:bottom w:val="nil"/>
            </w:tcBorders>
            <w:shd w:val="clear" w:color="auto" w:fill="D9D9D9" w:themeFill="background1" w:themeFillShade="D9"/>
            <w:vAlign w:val="center"/>
          </w:tcPr>
          <w:p w:rsidR="00B83496" w:rsidRDefault="00B83496">
            <w:pPr>
              <w:rPr>
                <w:rFonts w:ascii="Arial Narrow" w:hAnsi="Arial Narrow"/>
                <w:sz w:val="16"/>
                <w:szCs w:val="16"/>
              </w:rPr>
            </w:pPr>
            <w:r>
              <w:rPr>
                <w:rFonts w:ascii="Arial Narrow" w:hAnsi="Arial Narrow"/>
                <w:sz w:val="16"/>
                <w:szCs w:val="16"/>
              </w:rPr>
              <w:t>ΔΙΟΝΥΣΟΣ Ανώνυμος Γεωργική Βιομηχανική Εμπορική Κτηματική</w:t>
            </w:r>
          </w:p>
          <w:p w:rsidR="00B83496" w:rsidRDefault="00B83496">
            <w:pPr>
              <w:rPr>
                <w:rFonts w:ascii="Arial Narrow" w:hAnsi="Arial Narrow"/>
                <w:sz w:val="16"/>
                <w:szCs w:val="16"/>
              </w:rPr>
            </w:pPr>
            <w:r>
              <w:rPr>
                <w:rFonts w:ascii="Arial Narrow" w:hAnsi="Arial Narrow"/>
                <w:sz w:val="16"/>
                <w:szCs w:val="16"/>
              </w:rPr>
              <w:t>&amp; Τουριστική Εταιρεία</w:t>
            </w:r>
          </w:p>
        </w:tc>
        <w:tc>
          <w:tcPr>
            <w:tcW w:w="1260" w:type="dxa"/>
            <w:tcBorders>
              <w:top w:val="nil"/>
              <w:bottom w:val="nil"/>
            </w:tcBorders>
            <w:shd w:val="clear" w:color="auto" w:fill="D9D9D9" w:themeFill="background1" w:themeFillShade="D9"/>
            <w:vAlign w:val="center"/>
          </w:tcPr>
          <w:p w:rsidR="00B83496" w:rsidRDefault="00B83496">
            <w:pPr>
              <w:jc w:val="right"/>
              <w:rPr>
                <w:rFonts w:ascii="Arial Narrow" w:hAnsi="Arial Narrow"/>
                <w:sz w:val="16"/>
                <w:szCs w:val="16"/>
              </w:rPr>
            </w:pPr>
            <w:r>
              <w:rPr>
                <w:rFonts w:ascii="Arial Narrow" w:hAnsi="Arial Narrow"/>
                <w:sz w:val="16"/>
                <w:szCs w:val="16"/>
              </w:rPr>
              <w:t>98.826.354</w:t>
            </w:r>
          </w:p>
        </w:tc>
        <w:tc>
          <w:tcPr>
            <w:tcW w:w="1260" w:type="dxa"/>
            <w:tcBorders>
              <w:top w:val="nil"/>
              <w:bottom w:val="nil"/>
            </w:tcBorders>
            <w:shd w:val="clear" w:color="auto" w:fill="D9D9D9" w:themeFill="background1" w:themeFillShade="D9"/>
            <w:vAlign w:val="center"/>
          </w:tcPr>
          <w:p w:rsidR="00B83496" w:rsidRDefault="00B83496">
            <w:pPr>
              <w:jc w:val="right"/>
              <w:rPr>
                <w:rFonts w:ascii="Arial Narrow" w:hAnsi="Arial Narrow"/>
                <w:sz w:val="16"/>
                <w:szCs w:val="16"/>
              </w:rPr>
            </w:pPr>
            <w:r>
              <w:rPr>
                <w:rFonts w:ascii="Arial Narrow" w:hAnsi="Arial Narrow"/>
                <w:sz w:val="16"/>
                <w:szCs w:val="16"/>
              </w:rPr>
              <w:t>20.716</w:t>
            </w:r>
          </w:p>
        </w:tc>
        <w:tc>
          <w:tcPr>
            <w:tcW w:w="1279" w:type="dxa"/>
            <w:tcBorders>
              <w:top w:val="nil"/>
              <w:bottom w:val="nil"/>
            </w:tcBorders>
            <w:shd w:val="clear" w:color="auto" w:fill="D9D9D9" w:themeFill="background1" w:themeFillShade="D9"/>
            <w:vAlign w:val="center"/>
          </w:tcPr>
          <w:p w:rsidR="00B83496" w:rsidRPr="002411CB" w:rsidRDefault="00B83496" w:rsidP="002411CB">
            <w:pPr>
              <w:tabs>
                <w:tab w:val="decimal" w:pos="624"/>
              </w:tabs>
              <w:jc w:val="both"/>
              <w:rPr>
                <w:rFonts w:ascii="Arial Narrow" w:hAnsi="Arial Narrow"/>
                <w:sz w:val="16"/>
                <w:szCs w:val="16"/>
              </w:rPr>
            </w:pPr>
            <w:r w:rsidRPr="002411CB">
              <w:rPr>
                <w:rFonts w:ascii="Arial Narrow" w:hAnsi="Arial Narrow"/>
                <w:sz w:val="16"/>
                <w:szCs w:val="16"/>
              </w:rPr>
              <w:t>0,02</w:t>
            </w:r>
          </w:p>
        </w:tc>
      </w:tr>
      <w:tr w:rsidR="00B83496" w:rsidRPr="00740D79" w:rsidTr="00A97669">
        <w:trPr>
          <w:trHeight w:val="2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Εγνατία Οδός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7.050.000.000</w:t>
            </w:r>
          </w:p>
        </w:tc>
        <w:tc>
          <w:tcPr>
            <w:tcW w:w="1260" w:type="dxa"/>
            <w:tcBorders>
              <w:top w:val="nil"/>
              <w:bottom w:val="nil"/>
            </w:tcBorders>
            <w:shd w:val="clear" w:color="auto" w:fill="auto"/>
            <w:vAlign w:val="center"/>
          </w:tcPr>
          <w:p w:rsidR="00B83496" w:rsidRDefault="00B83496">
            <w:pPr>
              <w:jc w:val="right"/>
              <w:rPr>
                <w:rFonts w:ascii="Arial Narrow" w:hAnsi="Arial Narrow"/>
                <w:sz w:val="16"/>
                <w:szCs w:val="16"/>
              </w:rPr>
            </w:pPr>
            <w:r>
              <w:rPr>
                <w:rFonts w:ascii="Arial Narrow" w:hAnsi="Arial Narrow"/>
                <w:sz w:val="16"/>
                <w:szCs w:val="16"/>
              </w:rPr>
              <w:t>7.050.000.000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Εθνικό Κέντρο Οπτικοακουστικών Μέσων &amp; Επικοινωνίας (ΕΚΟΜΕ)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24.000</w:t>
            </w:r>
          </w:p>
        </w:tc>
        <w:tc>
          <w:tcPr>
            <w:tcW w:w="1260" w:type="dxa"/>
            <w:tcBorders>
              <w:top w:val="nil"/>
              <w:bottom w:val="nil"/>
            </w:tcBorders>
            <w:shd w:val="clear" w:color="auto" w:fill="D9D9D9" w:themeFill="background1" w:themeFillShade="D9"/>
            <w:vAlign w:val="center"/>
          </w:tcPr>
          <w:p w:rsidR="00B83496" w:rsidRDefault="00B83496">
            <w:pPr>
              <w:jc w:val="right"/>
              <w:rPr>
                <w:rFonts w:ascii="Arial Narrow" w:hAnsi="Arial Narrow"/>
                <w:sz w:val="16"/>
                <w:szCs w:val="16"/>
              </w:rPr>
            </w:pPr>
            <w:r>
              <w:rPr>
                <w:rFonts w:ascii="Arial Narrow" w:hAnsi="Arial Narrow"/>
                <w:sz w:val="16"/>
                <w:szCs w:val="16"/>
              </w:rPr>
              <w:t>24.000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91B4C">
        <w:trPr>
          <w:trHeight w:val="2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Εθνικό Ταμείο Επιχειρηματικότητας και Ανάπτυξης (ΕΤΕΑΝ πρώην ΤΕΜΠΜΕ)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942.479.700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942.479.700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Ελληνικός Διαστημικός Οργανισμός ΑΕ (ΕΛΔΟ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60.000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60.000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91B4C">
        <w:trPr>
          <w:trHeight w:val="20"/>
        </w:trPr>
        <w:tc>
          <w:tcPr>
            <w:tcW w:w="5220" w:type="dxa"/>
            <w:tcBorders>
              <w:top w:val="nil"/>
              <w:bottom w:val="nil"/>
            </w:tcBorders>
            <w:shd w:val="clear" w:color="auto" w:fill="auto"/>
            <w:vAlign w:val="center"/>
          </w:tcPr>
          <w:p w:rsidR="00B83496" w:rsidRDefault="00B83496" w:rsidP="00991B4C">
            <w:pPr>
              <w:rPr>
                <w:rFonts w:ascii="Arial Narrow" w:hAnsi="Arial Narrow"/>
                <w:sz w:val="16"/>
                <w:szCs w:val="16"/>
              </w:rPr>
            </w:pPr>
            <w:r>
              <w:rPr>
                <w:rFonts w:ascii="Arial Narrow" w:hAnsi="Arial Narrow"/>
                <w:sz w:val="16"/>
                <w:szCs w:val="16"/>
              </w:rPr>
              <w:t>Ελληνική Εταιρεία Διαχείρισης Δικαιωμάτων Πνευματικής και Βιομηχανικής Ιδιοκτησίας Ελληνικού Δημοσίου ΑE</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45.000.000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45.000.000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rsidP="00991B4C">
            <w:pPr>
              <w:rPr>
                <w:rFonts w:ascii="Arial Narrow" w:hAnsi="Arial Narrow"/>
                <w:sz w:val="16"/>
                <w:szCs w:val="16"/>
              </w:rPr>
            </w:pPr>
            <w:r>
              <w:rPr>
                <w:rFonts w:ascii="Arial Narrow" w:hAnsi="Arial Narrow"/>
                <w:sz w:val="16"/>
                <w:szCs w:val="16"/>
              </w:rPr>
              <w:t>Ελληνική Εταιρεία Επενδύσεων &amp; Εξωτερικού Εμπορίου ΑΕ-</w:t>
            </w:r>
            <w:r>
              <w:rPr>
                <w:rFonts w:ascii="Arial Narrow" w:hAnsi="Arial Narrow"/>
                <w:sz w:val="16"/>
                <w:szCs w:val="16"/>
              </w:rPr>
              <w:br/>
            </w:r>
            <w:proofErr w:type="spellStart"/>
            <w:r>
              <w:rPr>
                <w:rFonts w:ascii="Arial Narrow" w:hAnsi="Arial Narrow"/>
                <w:sz w:val="16"/>
                <w:szCs w:val="16"/>
              </w:rPr>
              <w:t>Enterprise</w:t>
            </w:r>
            <w:proofErr w:type="spellEnd"/>
            <w:r>
              <w:rPr>
                <w:rFonts w:ascii="Arial Narrow" w:hAnsi="Arial Narrow"/>
                <w:sz w:val="16"/>
                <w:szCs w:val="16"/>
              </w:rPr>
              <w:t xml:space="preserve"> </w:t>
            </w:r>
            <w:proofErr w:type="spellStart"/>
            <w:r>
              <w:rPr>
                <w:rFonts w:ascii="Arial Narrow" w:hAnsi="Arial Narrow"/>
                <w:sz w:val="16"/>
                <w:szCs w:val="16"/>
              </w:rPr>
              <w:t>Greece</w:t>
            </w:r>
            <w:proofErr w:type="spellEnd"/>
            <w:r>
              <w:rPr>
                <w:rFonts w:ascii="Arial Narrow" w:hAnsi="Arial Narrow"/>
                <w:sz w:val="16"/>
                <w:szCs w:val="16"/>
              </w:rPr>
              <w:t xml:space="preserve"> </w:t>
            </w:r>
            <w:proofErr w:type="spellStart"/>
            <w:r>
              <w:rPr>
                <w:rFonts w:ascii="Arial Narrow" w:hAnsi="Arial Narrow"/>
                <w:sz w:val="16"/>
                <w:szCs w:val="16"/>
              </w:rPr>
              <w:t>Invest</w:t>
            </w:r>
            <w:proofErr w:type="spellEnd"/>
            <w:r>
              <w:rPr>
                <w:rFonts w:ascii="Arial Narrow" w:hAnsi="Arial Narrow"/>
                <w:sz w:val="16"/>
                <w:szCs w:val="16"/>
              </w:rPr>
              <w:t xml:space="preserve"> &amp; </w:t>
            </w:r>
            <w:proofErr w:type="spellStart"/>
            <w:r>
              <w:rPr>
                <w:rFonts w:ascii="Arial Narrow" w:hAnsi="Arial Narrow"/>
                <w:sz w:val="16"/>
                <w:szCs w:val="16"/>
              </w:rPr>
              <w:t>Trade</w:t>
            </w:r>
            <w:proofErr w:type="spellEnd"/>
            <w:r>
              <w:rPr>
                <w:rFonts w:ascii="Arial Narrow" w:hAnsi="Arial Narrow"/>
                <w:sz w:val="16"/>
                <w:szCs w:val="16"/>
              </w:rPr>
              <w:t xml:space="preserve"> (πρώην </w:t>
            </w:r>
            <w:proofErr w:type="spellStart"/>
            <w:r>
              <w:rPr>
                <w:rFonts w:ascii="Arial Narrow" w:hAnsi="Arial Narrow"/>
                <w:sz w:val="16"/>
                <w:szCs w:val="16"/>
              </w:rPr>
              <w:t>Invest</w:t>
            </w:r>
            <w:proofErr w:type="spellEnd"/>
            <w:r>
              <w:rPr>
                <w:rFonts w:ascii="Arial Narrow" w:hAnsi="Arial Narrow"/>
                <w:sz w:val="16"/>
                <w:szCs w:val="16"/>
              </w:rPr>
              <w:t xml:space="preserve"> </w:t>
            </w:r>
            <w:proofErr w:type="spellStart"/>
            <w:r>
              <w:rPr>
                <w:rFonts w:ascii="Arial Narrow" w:hAnsi="Arial Narrow"/>
                <w:sz w:val="16"/>
                <w:szCs w:val="16"/>
              </w:rPr>
              <w:t>in</w:t>
            </w:r>
            <w:proofErr w:type="spellEnd"/>
            <w:r>
              <w:rPr>
                <w:rFonts w:ascii="Arial Narrow" w:hAnsi="Arial Narrow"/>
                <w:sz w:val="16"/>
                <w:szCs w:val="16"/>
              </w:rPr>
              <w:t xml:space="preserve"> </w:t>
            </w:r>
            <w:proofErr w:type="spellStart"/>
            <w:r>
              <w:rPr>
                <w:rFonts w:ascii="Arial Narrow" w:hAnsi="Arial Narrow"/>
                <w:sz w:val="16"/>
                <w:szCs w:val="16"/>
              </w:rPr>
              <w:t>Greece</w:t>
            </w:r>
            <w:proofErr w:type="spellEnd"/>
            <w:r>
              <w:rPr>
                <w:rFonts w:ascii="Arial Narrow" w:hAnsi="Arial Narrow"/>
                <w:sz w:val="16"/>
                <w:szCs w:val="16"/>
              </w:rPr>
              <w:t xml:space="preserve"> ΑΕ,ΕΛΚΕ)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293.400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293.400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91B4C">
        <w:trPr>
          <w:trHeight w:val="20"/>
        </w:trPr>
        <w:tc>
          <w:tcPr>
            <w:tcW w:w="5220" w:type="dxa"/>
            <w:tcBorders>
              <w:top w:val="nil"/>
              <w:bottom w:val="nil"/>
            </w:tcBorders>
            <w:shd w:val="clear" w:color="auto" w:fill="auto"/>
            <w:vAlign w:val="bottom"/>
          </w:tcPr>
          <w:p w:rsidR="00B83496" w:rsidRDefault="00B83496" w:rsidP="00991B4C">
            <w:pPr>
              <w:rPr>
                <w:rFonts w:ascii="Arial Narrow" w:hAnsi="Arial Narrow"/>
                <w:sz w:val="16"/>
                <w:szCs w:val="16"/>
              </w:rPr>
            </w:pPr>
            <w:r>
              <w:rPr>
                <w:rFonts w:ascii="Arial Narrow" w:hAnsi="Arial Narrow"/>
                <w:sz w:val="16"/>
                <w:szCs w:val="16"/>
              </w:rPr>
              <w:t>Ελληνική Εταιρεία Τοπικής Ανάπτυξης &amp; Αυτοδιοίκησης (ΕΕΤΑΑ)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2.000.000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480.000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24,00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Ελληνική Διαχειριστική Εταιρεία Υδρογονανθράκων Α.Ε. (ΕΔΕΥ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1.000.000</w:t>
            </w:r>
          </w:p>
        </w:tc>
        <w:tc>
          <w:tcPr>
            <w:tcW w:w="1279" w:type="dxa"/>
            <w:tcBorders>
              <w:top w:val="nil"/>
              <w:bottom w:val="nil"/>
            </w:tcBorders>
            <w:shd w:val="clear" w:color="auto" w:fill="D9D9D9" w:themeFill="background1" w:themeFillShade="D9"/>
            <w:vAlign w:val="bottom"/>
          </w:tcPr>
          <w:p w:rsidR="00B83496" w:rsidRDefault="00265264"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991B4C">
        <w:trPr>
          <w:trHeight w:val="20"/>
        </w:trPr>
        <w:tc>
          <w:tcPr>
            <w:tcW w:w="5220" w:type="dxa"/>
            <w:tcBorders>
              <w:top w:val="nil"/>
              <w:bottom w:val="nil"/>
            </w:tcBorders>
            <w:shd w:val="clear" w:color="auto" w:fill="auto"/>
            <w:vAlign w:val="bottom"/>
          </w:tcPr>
          <w:p w:rsidR="00B83496" w:rsidRDefault="00B83496">
            <w:pPr>
              <w:rPr>
                <w:rFonts w:ascii="Arial Narrow" w:hAnsi="Arial Narrow"/>
                <w:sz w:val="16"/>
                <w:szCs w:val="16"/>
              </w:rPr>
            </w:pPr>
            <w:r>
              <w:rPr>
                <w:rFonts w:ascii="Arial Narrow" w:hAnsi="Arial Narrow"/>
                <w:sz w:val="16"/>
                <w:szCs w:val="16"/>
              </w:rPr>
              <w:t>Ελληνικό Φεστιβάλ ΑΕ</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210.000</w:t>
            </w:r>
          </w:p>
        </w:tc>
        <w:tc>
          <w:tcPr>
            <w:tcW w:w="1260" w:type="dxa"/>
            <w:tcBorders>
              <w:top w:val="nil"/>
              <w:bottom w:val="nil"/>
            </w:tcBorders>
            <w:shd w:val="clear" w:color="auto" w:fill="auto"/>
            <w:vAlign w:val="bottom"/>
          </w:tcPr>
          <w:p w:rsidR="00B83496" w:rsidRDefault="00B83496">
            <w:pPr>
              <w:jc w:val="right"/>
              <w:rPr>
                <w:rFonts w:ascii="Arial Narrow" w:hAnsi="Arial Narrow"/>
                <w:sz w:val="16"/>
                <w:szCs w:val="16"/>
              </w:rPr>
            </w:pPr>
            <w:r>
              <w:rPr>
                <w:rFonts w:ascii="Arial Narrow" w:hAnsi="Arial Narrow"/>
                <w:sz w:val="16"/>
                <w:szCs w:val="16"/>
              </w:rPr>
              <w:t>210.000</w:t>
            </w:r>
          </w:p>
        </w:tc>
        <w:tc>
          <w:tcPr>
            <w:tcW w:w="1279" w:type="dxa"/>
            <w:tcBorders>
              <w:top w:val="nil"/>
              <w:bottom w:val="nil"/>
            </w:tcBorders>
            <w:shd w:val="clear" w:color="auto" w:fill="auto"/>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ΕΡΤ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5.000.000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5.000.000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807E2D">
        <w:trPr>
          <w:trHeight w:val="20"/>
        </w:trPr>
        <w:tc>
          <w:tcPr>
            <w:tcW w:w="5220" w:type="dxa"/>
            <w:tcBorders>
              <w:top w:val="nil"/>
              <w:bottom w:val="nil"/>
            </w:tcBorders>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Εταιρεία Διαχείρισης Ειδικού Κεφαλαίου ΤΑΠ-ΟΤΕ (ΕΔΕΚΤ ΟΤΕ) ΑΕΠΕΥ</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300.000</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15.000</w:t>
            </w:r>
          </w:p>
        </w:tc>
        <w:tc>
          <w:tcPr>
            <w:tcW w:w="1279" w:type="dxa"/>
            <w:tcBorders>
              <w:top w:val="nil"/>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5,00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Εταιρεία Αξιοποίησης Εκκλησιαστικής Ακίνητης Περιουσίας (ΕΑΕΑΠ)</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300.000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150.000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50,00</w:t>
            </w:r>
          </w:p>
        </w:tc>
      </w:tr>
      <w:tr w:rsidR="00B83496" w:rsidRPr="00740D79" w:rsidTr="00807E2D">
        <w:trPr>
          <w:trHeight w:val="20"/>
        </w:trPr>
        <w:tc>
          <w:tcPr>
            <w:tcW w:w="5220" w:type="dxa"/>
            <w:tcBorders>
              <w:top w:val="nil"/>
              <w:bottom w:val="nil"/>
            </w:tcBorders>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Εταιρεία Βιομηχανικής Έρευνας &amp; Τεχνολογικής Ανάπτυξης και Εργαστηριακών δοκιμών, Πιστοποίησης και Ποιότητας ΑΕ</w:t>
            </w:r>
            <w:r w:rsidR="00F2775A">
              <w:rPr>
                <w:rFonts w:ascii="Arial Narrow" w:hAnsi="Arial Narrow"/>
                <w:sz w:val="16"/>
                <w:szCs w:val="16"/>
              </w:rPr>
              <w:t xml:space="preserve"> </w:t>
            </w:r>
            <w:r>
              <w:rPr>
                <w:rFonts w:ascii="Arial Narrow" w:hAnsi="Arial Narrow"/>
                <w:sz w:val="16"/>
                <w:szCs w:val="16"/>
              </w:rPr>
              <w:t>(ΕΒΕΤΑΜ) ΑΕ (συγχώνευση με ΕΚΕΠΥ, ΕΤΑΚΕΙ ΚΑΙ ΕΛΟΤ)</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5.511.800</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4.839.400</w:t>
            </w:r>
          </w:p>
        </w:tc>
        <w:tc>
          <w:tcPr>
            <w:tcW w:w="1279" w:type="dxa"/>
            <w:tcBorders>
              <w:top w:val="nil"/>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87,80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rsidP="00991B4C">
            <w:pPr>
              <w:rPr>
                <w:rFonts w:ascii="Arial Narrow" w:hAnsi="Arial Narrow"/>
                <w:sz w:val="16"/>
                <w:szCs w:val="16"/>
              </w:rPr>
            </w:pPr>
            <w:r>
              <w:rPr>
                <w:rFonts w:ascii="Arial Narrow" w:hAnsi="Arial Narrow"/>
                <w:sz w:val="16"/>
                <w:szCs w:val="16"/>
              </w:rPr>
              <w:t>Ηλεκτρονική Διακυβέρνηση Κοινωνικής Ασφάλισης (ΗΔΙΚΑ)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3.000.000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3.000.000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807E2D">
        <w:trPr>
          <w:trHeight w:val="20"/>
        </w:trPr>
        <w:tc>
          <w:tcPr>
            <w:tcW w:w="5220" w:type="dxa"/>
            <w:tcBorders>
              <w:top w:val="nil"/>
            </w:tcBorders>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ΚΑΪΡ ΡΟΔΟΥ</w:t>
            </w:r>
          </w:p>
        </w:tc>
        <w:tc>
          <w:tcPr>
            <w:tcW w:w="1260" w:type="dxa"/>
            <w:tcBorders>
              <w:top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576.721</w:t>
            </w:r>
          </w:p>
        </w:tc>
        <w:tc>
          <w:tcPr>
            <w:tcW w:w="1260" w:type="dxa"/>
            <w:tcBorders>
              <w:top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21.694</w:t>
            </w:r>
          </w:p>
        </w:tc>
        <w:tc>
          <w:tcPr>
            <w:tcW w:w="1279" w:type="dxa"/>
            <w:tcBorders>
              <w:top w:val="nil"/>
            </w:tcBorders>
            <w:shd w:val="clear" w:color="auto" w:fill="FFFFFF" w:themeFill="background1"/>
            <w:vAlign w:val="bottom"/>
          </w:tcPr>
          <w:p w:rsidR="00B83496" w:rsidRPr="002411CB" w:rsidRDefault="00B83496" w:rsidP="002411CB">
            <w:pPr>
              <w:tabs>
                <w:tab w:val="decimal" w:pos="624"/>
              </w:tabs>
              <w:jc w:val="both"/>
              <w:rPr>
                <w:rFonts w:ascii="Arial Narrow" w:hAnsi="Arial Narrow"/>
                <w:sz w:val="16"/>
                <w:szCs w:val="16"/>
              </w:rPr>
            </w:pPr>
            <w:r w:rsidRPr="002411CB">
              <w:rPr>
                <w:rFonts w:ascii="Arial Narrow" w:hAnsi="Arial Narrow"/>
                <w:sz w:val="16"/>
                <w:szCs w:val="16"/>
              </w:rPr>
              <w:t>3,76</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rsidP="00F2775A">
            <w:pPr>
              <w:rPr>
                <w:rFonts w:ascii="Arial Narrow" w:hAnsi="Arial Narrow"/>
                <w:sz w:val="16"/>
                <w:szCs w:val="16"/>
              </w:rPr>
            </w:pPr>
            <w:r>
              <w:rPr>
                <w:rFonts w:ascii="Arial Narrow" w:hAnsi="Arial Narrow"/>
                <w:sz w:val="16"/>
                <w:szCs w:val="16"/>
              </w:rPr>
              <w:t>Κέντρο Τεκμηρίωσης &amp; Κοστολόγησης Νοσοκομειακών Υπηρεσιών ΑΕ (ΚΕΤΕΚΝΥ ΑΕ</w:t>
            </w:r>
            <w:r w:rsidR="00F2775A">
              <w:rPr>
                <w:rFonts w:ascii="Arial Narrow" w:hAnsi="Arial Narrow"/>
                <w:sz w:val="16"/>
                <w:szCs w:val="16"/>
              </w:rPr>
              <w:t>)</w:t>
            </w:r>
            <w:r>
              <w:rPr>
                <w:rFonts w:ascii="Arial Narrow" w:hAnsi="Arial Narrow"/>
                <w:sz w:val="16"/>
                <w:szCs w:val="16"/>
              </w:rPr>
              <w:t xml:space="preserve"> πρώην Εταιρεία Συστήματος Αμοιβών Νοσοκομείων (ΕΣΑΝ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1.000.000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1.000.000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807E2D">
        <w:trPr>
          <w:trHeight w:val="20"/>
        </w:trPr>
        <w:tc>
          <w:tcPr>
            <w:tcW w:w="5220" w:type="dxa"/>
            <w:tcBorders>
              <w:top w:val="nil"/>
              <w:bottom w:val="nil"/>
            </w:tcBorders>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Κέντρο Πολιτισμού Ίδρυμα Σταύρος Νιάρχος (ΚΠΙΣΝ)</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473.751.262</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473.751.262</w:t>
            </w:r>
          </w:p>
        </w:tc>
        <w:tc>
          <w:tcPr>
            <w:tcW w:w="1279" w:type="dxa"/>
            <w:tcBorders>
              <w:top w:val="nil"/>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67642C">
        <w:trPr>
          <w:trHeight w:val="20"/>
        </w:trPr>
        <w:tc>
          <w:tcPr>
            <w:tcW w:w="5220" w:type="dxa"/>
            <w:tcBorders>
              <w:top w:val="nil"/>
              <w:bottom w:val="nil"/>
            </w:tcBorders>
            <w:shd w:val="clear" w:color="auto" w:fill="D9D9D9" w:themeFill="background1" w:themeFillShade="D9"/>
            <w:vAlign w:val="bottom"/>
          </w:tcPr>
          <w:p w:rsidR="00B83496" w:rsidRDefault="00B83496" w:rsidP="00991B4C">
            <w:pPr>
              <w:rPr>
                <w:rFonts w:ascii="Arial Narrow" w:hAnsi="Arial Narrow"/>
                <w:sz w:val="16"/>
                <w:szCs w:val="16"/>
              </w:rPr>
            </w:pPr>
            <w:r>
              <w:rPr>
                <w:rFonts w:ascii="Arial Narrow" w:hAnsi="Arial Narrow"/>
                <w:sz w:val="16"/>
                <w:szCs w:val="16"/>
              </w:rPr>
              <w:t>Κοινωνία της Πληροφορίας ΑΕ (συγχώνευση με Ψηφιακές Ενισχύσεις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7.017.500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7.017.500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807E2D">
        <w:trPr>
          <w:trHeight w:val="20"/>
        </w:trPr>
        <w:tc>
          <w:tcPr>
            <w:tcW w:w="5220" w:type="dxa"/>
            <w:tcBorders>
              <w:top w:val="nil"/>
              <w:bottom w:val="nil"/>
            </w:tcBorders>
            <w:shd w:val="clear" w:color="auto" w:fill="FFFFFF" w:themeFill="background1"/>
            <w:vAlign w:val="bottom"/>
          </w:tcPr>
          <w:p w:rsidR="00BE76D7" w:rsidRPr="00BE76D7" w:rsidRDefault="00BE76D7" w:rsidP="00F2775A">
            <w:pPr>
              <w:rPr>
                <w:rFonts w:ascii="Arial Narrow" w:hAnsi="Arial Narrow"/>
                <w:sz w:val="16"/>
                <w:szCs w:val="16"/>
              </w:rPr>
            </w:pPr>
            <w:r w:rsidRPr="00BE76D7">
              <w:rPr>
                <w:rFonts w:ascii="Arial Narrow" w:hAnsi="Arial Narrow"/>
                <w:sz w:val="16"/>
                <w:szCs w:val="16"/>
              </w:rPr>
              <w:t>ΔΙΑΧΕΙΡΙΣΤΗΣ ΑΠΕ &amp; ΕΓΓΥ</w:t>
            </w:r>
            <w:r w:rsidR="0019729E">
              <w:rPr>
                <w:rFonts w:ascii="Arial Narrow" w:hAnsi="Arial Narrow"/>
                <w:sz w:val="16"/>
                <w:szCs w:val="16"/>
              </w:rPr>
              <w:t>ΗΣΕΩΝ ΠΡΟΕΛΕΥΣΗΣ ΑΕ (ΔΑΠΕΕΠ ΑΕ)</w:t>
            </w:r>
          </w:p>
          <w:p w:rsidR="00B83496" w:rsidRDefault="00B83496" w:rsidP="003F4511">
            <w:pPr>
              <w:rPr>
                <w:rFonts w:ascii="Arial Narrow" w:hAnsi="Arial Narrow"/>
                <w:sz w:val="16"/>
                <w:szCs w:val="16"/>
              </w:rPr>
            </w:pPr>
            <w:r>
              <w:rPr>
                <w:rFonts w:ascii="Arial Narrow" w:hAnsi="Arial Narrow"/>
                <w:sz w:val="16"/>
                <w:szCs w:val="16"/>
              </w:rPr>
              <w:t xml:space="preserve">(πρώην </w:t>
            </w:r>
            <w:r w:rsidR="003F4511">
              <w:rPr>
                <w:rFonts w:ascii="Arial Narrow" w:hAnsi="Arial Narrow"/>
                <w:sz w:val="16"/>
                <w:szCs w:val="16"/>
              </w:rPr>
              <w:t>ΛΑΓ</w:t>
            </w:r>
            <w:r>
              <w:rPr>
                <w:rFonts w:ascii="Arial Narrow" w:hAnsi="Arial Narrow"/>
                <w:sz w:val="16"/>
                <w:szCs w:val="16"/>
              </w:rPr>
              <w:t>ΗΕ ΑΕ)</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293.500</w:t>
            </w:r>
          </w:p>
        </w:tc>
        <w:tc>
          <w:tcPr>
            <w:tcW w:w="1260" w:type="dxa"/>
            <w:tcBorders>
              <w:top w:val="nil"/>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293.500</w:t>
            </w:r>
          </w:p>
        </w:tc>
        <w:tc>
          <w:tcPr>
            <w:tcW w:w="1279" w:type="dxa"/>
            <w:tcBorders>
              <w:top w:val="nil"/>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67642C">
        <w:trPr>
          <w:trHeight w:val="20"/>
        </w:trPr>
        <w:tc>
          <w:tcPr>
            <w:tcW w:w="5220" w:type="dxa"/>
            <w:tcBorders>
              <w:top w:val="nil"/>
              <w:bottom w:val="nil"/>
            </w:tcBorders>
            <w:shd w:val="clear" w:color="auto" w:fill="D9D9D9" w:themeFill="background1" w:themeFillShade="D9"/>
          </w:tcPr>
          <w:p w:rsidR="00B83496" w:rsidRDefault="00B83496">
            <w:pPr>
              <w:rPr>
                <w:rFonts w:ascii="Arial Narrow" w:hAnsi="Arial Narrow"/>
                <w:sz w:val="16"/>
                <w:szCs w:val="16"/>
              </w:rPr>
            </w:pPr>
            <w:r>
              <w:rPr>
                <w:rFonts w:ascii="Arial Narrow" w:hAnsi="Arial Narrow"/>
                <w:sz w:val="16"/>
                <w:szCs w:val="16"/>
              </w:rPr>
              <w:t>Μονάδα Οργάνωσης της Διαχείρισης Αναπτυξιακών Προγραμμάτων (ΜΟΔ) ΑΕ</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129.140</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129.140</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807E2D">
        <w:trPr>
          <w:trHeight w:val="20"/>
        </w:trPr>
        <w:tc>
          <w:tcPr>
            <w:tcW w:w="5220" w:type="dxa"/>
            <w:tcBorders>
              <w:top w:val="nil"/>
            </w:tcBorders>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Οργανισμός Ανάπτυξης Κρήτης (ΟΑΚ) ΑΕ</w:t>
            </w:r>
          </w:p>
        </w:tc>
        <w:tc>
          <w:tcPr>
            <w:tcW w:w="1260" w:type="dxa"/>
            <w:tcBorders>
              <w:top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532.800</w:t>
            </w:r>
          </w:p>
        </w:tc>
        <w:tc>
          <w:tcPr>
            <w:tcW w:w="1260" w:type="dxa"/>
            <w:tcBorders>
              <w:top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271.728</w:t>
            </w:r>
          </w:p>
        </w:tc>
        <w:tc>
          <w:tcPr>
            <w:tcW w:w="1279" w:type="dxa"/>
            <w:tcBorders>
              <w:top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51,00</w:t>
            </w:r>
          </w:p>
        </w:tc>
      </w:tr>
      <w:tr w:rsidR="00B83496" w:rsidRPr="00740D79" w:rsidTr="0067642C">
        <w:trPr>
          <w:trHeight w:val="20"/>
        </w:trPr>
        <w:tc>
          <w:tcPr>
            <w:tcW w:w="5220" w:type="dxa"/>
            <w:shd w:val="clear" w:color="auto" w:fill="D9D9D9" w:themeFill="background1" w:themeFillShade="D9"/>
            <w:vAlign w:val="bottom"/>
          </w:tcPr>
          <w:p w:rsidR="00B83496" w:rsidRDefault="00B83496" w:rsidP="00991B4C">
            <w:pPr>
              <w:rPr>
                <w:rFonts w:ascii="Arial Narrow" w:hAnsi="Arial Narrow"/>
                <w:sz w:val="16"/>
                <w:szCs w:val="16"/>
              </w:rPr>
            </w:pPr>
            <w:r>
              <w:rPr>
                <w:rFonts w:ascii="Arial Narrow" w:hAnsi="Arial Narrow"/>
                <w:sz w:val="16"/>
                <w:szCs w:val="16"/>
              </w:rPr>
              <w:t>Οργανισμός Λιμένων Ν. Ευβοίας (ΟΛΝΕ) ΑΕ</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4.092.714</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4.092.714</w:t>
            </w: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807E2D">
        <w:trPr>
          <w:trHeight w:val="20"/>
        </w:trPr>
        <w:tc>
          <w:tcPr>
            <w:tcW w:w="5220" w:type="dxa"/>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Ταμείο Ανάπτυξης Νέας Οικονομίας (ΤΑΝΕΟ ΑΕ)</w:t>
            </w:r>
          </w:p>
        </w:tc>
        <w:tc>
          <w:tcPr>
            <w:tcW w:w="1260" w:type="dxa"/>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119.300.000</w:t>
            </w:r>
          </w:p>
        </w:tc>
        <w:tc>
          <w:tcPr>
            <w:tcW w:w="1260" w:type="dxa"/>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45.000.000</w:t>
            </w:r>
          </w:p>
        </w:tc>
        <w:tc>
          <w:tcPr>
            <w:tcW w:w="1279" w:type="dxa"/>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37,72</w:t>
            </w:r>
          </w:p>
        </w:tc>
      </w:tr>
      <w:tr w:rsidR="00B83496" w:rsidRPr="00740D79" w:rsidTr="0067642C">
        <w:trPr>
          <w:trHeight w:val="20"/>
        </w:trPr>
        <w:tc>
          <w:tcPr>
            <w:tcW w:w="5220" w:type="dxa"/>
            <w:shd w:val="clear" w:color="auto" w:fill="D9D9D9" w:themeFill="background1" w:themeFillShade="D9"/>
            <w:vAlign w:val="bottom"/>
          </w:tcPr>
          <w:p w:rsidR="00B83496" w:rsidRDefault="00B83496">
            <w:pPr>
              <w:rPr>
                <w:rFonts w:ascii="Arial Narrow" w:hAnsi="Arial Narrow"/>
                <w:sz w:val="16"/>
                <w:szCs w:val="16"/>
              </w:rPr>
            </w:pPr>
            <w:r>
              <w:rPr>
                <w:rFonts w:ascii="Arial Narrow" w:hAnsi="Arial Narrow"/>
                <w:sz w:val="16"/>
                <w:szCs w:val="16"/>
              </w:rPr>
              <w:t>ΦΟΙΝΙΞ GROUPAMA</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22.074.640</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365</w:t>
            </w: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0,00</w:t>
            </w:r>
          </w:p>
        </w:tc>
      </w:tr>
      <w:tr w:rsidR="00B83496" w:rsidRPr="00740D79" w:rsidTr="00807E2D">
        <w:trPr>
          <w:trHeight w:val="20"/>
        </w:trPr>
        <w:tc>
          <w:tcPr>
            <w:tcW w:w="5220" w:type="dxa"/>
            <w:shd w:val="clear" w:color="auto" w:fill="FFFFFF" w:themeFill="background1"/>
            <w:vAlign w:val="bottom"/>
          </w:tcPr>
          <w:p w:rsidR="00B83496" w:rsidRDefault="00B83496" w:rsidP="00991B4C">
            <w:pPr>
              <w:rPr>
                <w:rFonts w:ascii="Arial Narrow" w:hAnsi="Arial Narrow"/>
                <w:sz w:val="16"/>
                <w:szCs w:val="16"/>
                <w:u w:val="single"/>
              </w:rPr>
            </w:pPr>
            <w:r>
              <w:rPr>
                <w:rFonts w:ascii="Arial Narrow" w:hAnsi="Arial Narrow"/>
                <w:sz w:val="16"/>
                <w:szCs w:val="16"/>
                <w:u w:val="single"/>
              </w:rPr>
              <w:t xml:space="preserve">Εταιρείες Ομίλου </w:t>
            </w:r>
            <w:proofErr w:type="spellStart"/>
            <w:r>
              <w:rPr>
                <w:rFonts w:ascii="Arial Narrow" w:hAnsi="Arial Narrow"/>
                <w:sz w:val="16"/>
                <w:szCs w:val="16"/>
                <w:u w:val="single"/>
              </w:rPr>
              <w:t>Σαρακάκη</w:t>
            </w:r>
            <w:proofErr w:type="spellEnd"/>
            <w:r>
              <w:rPr>
                <w:rFonts w:ascii="Arial Narrow" w:hAnsi="Arial Narrow"/>
                <w:sz w:val="16"/>
                <w:szCs w:val="16"/>
                <w:u w:val="single"/>
              </w:rPr>
              <w:t xml:space="preserve"> (μεταφορά από χαρτοφυλάκιο ΔΕΚΑ ΑΕ)</w:t>
            </w:r>
          </w:p>
        </w:tc>
        <w:tc>
          <w:tcPr>
            <w:tcW w:w="1260" w:type="dxa"/>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 </w:t>
            </w:r>
          </w:p>
        </w:tc>
        <w:tc>
          <w:tcPr>
            <w:tcW w:w="1260" w:type="dxa"/>
            <w:shd w:val="clear" w:color="auto" w:fill="FFFFFF" w:themeFill="background1"/>
            <w:vAlign w:val="bottom"/>
          </w:tcPr>
          <w:p w:rsidR="00B83496" w:rsidRDefault="00B83496">
            <w:pPr>
              <w:rPr>
                <w:rFonts w:ascii="Arial Narrow" w:hAnsi="Arial Narrow"/>
                <w:sz w:val="16"/>
                <w:szCs w:val="16"/>
              </w:rPr>
            </w:pPr>
            <w:r>
              <w:rPr>
                <w:rFonts w:ascii="Arial Narrow" w:hAnsi="Arial Narrow"/>
                <w:sz w:val="16"/>
                <w:szCs w:val="16"/>
              </w:rPr>
              <w:t> </w:t>
            </w:r>
          </w:p>
        </w:tc>
        <w:tc>
          <w:tcPr>
            <w:tcW w:w="1279" w:type="dxa"/>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 </w:t>
            </w:r>
          </w:p>
        </w:tc>
      </w:tr>
      <w:tr w:rsidR="00B83496" w:rsidRPr="00740D79" w:rsidTr="00807E2D">
        <w:trPr>
          <w:trHeight w:val="20"/>
        </w:trPr>
        <w:tc>
          <w:tcPr>
            <w:tcW w:w="5220" w:type="dxa"/>
            <w:shd w:val="clear" w:color="auto" w:fill="FFFFFF" w:themeFill="background1"/>
            <w:vAlign w:val="bottom"/>
          </w:tcPr>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r w:rsidR="00B83496" w:rsidRPr="004700BB">
              <w:rPr>
                <w:rFonts w:ascii="Arial Narrow" w:hAnsi="Arial Narrow"/>
                <w:i/>
                <w:sz w:val="16"/>
                <w:szCs w:val="16"/>
              </w:rPr>
              <w:t>Απόλλων ΑΕ Μεσιτείας Ασφαλίσεων</w:t>
            </w:r>
          </w:p>
        </w:tc>
        <w:tc>
          <w:tcPr>
            <w:tcW w:w="1260" w:type="dxa"/>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74.000</w:t>
            </w:r>
          </w:p>
        </w:tc>
        <w:tc>
          <w:tcPr>
            <w:tcW w:w="1260" w:type="dxa"/>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560</w:t>
            </w:r>
          </w:p>
        </w:tc>
        <w:tc>
          <w:tcPr>
            <w:tcW w:w="1279" w:type="dxa"/>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0,76</w:t>
            </w:r>
          </w:p>
        </w:tc>
      </w:tr>
      <w:tr w:rsidR="00B83496" w:rsidRPr="00740D79" w:rsidTr="0067642C">
        <w:trPr>
          <w:trHeight w:val="20"/>
        </w:trPr>
        <w:tc>
          <w:tcPr>
            <w:tcW w:w="5220" w:type="dxa"/>
            <w:shd w:val="clear" w:color="auto" w:fill="D9D9D9" w:themeFill="background1" w:themeFillShade="D9"/>
            <w:vAlign w:val="bottom"/>
          </w:tcPr>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proofErr w:type="spellStart"/>
            <w:r w:rsidR="00B83496" w:rsidRPr="004700BB">
              <w:rPr>
                <w:rFonts w:ascii="Arial Narrow" w:hAnsi="Arial Narrow"/>
                <w:i/>
                <w:sz w:val="16"/>
                <w:szCs w:val="16"/>
              </w:rPr>
              <w:t>Αφοι</w:t>
            </w:r>
            <w:proofErr w:type="spellEnd"/>
            <w:r w:rsidR="00B83496" w:rsidRPr="004700BB">
              <w:rPr>
                <w:rFonts w:ascii="Arial Narrow" w:hAnsi="Arial Narrow"/>
                <w:i/>
                <w:sz w:val="16"/>
                <w:szCs w:val="16"/>
              </w:rPr>
              <w:t xml:space="preserve"> </w:t>
            </w:r>
            <w:proofErr w:type="spellStart"/>
            <w:r w:rsidR="00B83496" w:rsidRPr="004700BB">
              <w:rPr>
                <w:rFonts w:ascii="Arial Narrow" w:hAnsi="Arial Narrow"/>
                <w:i/>
                <w:sz w:val="16"/>
                <w:szCs w:val="16"/>
              </w:rPr>
              <w:t>Σαρακάκη</w:t>
            </w:r>
            <w:proofErr w:type="spellEnd"/>
            <w:r w:rsidR="00B83496" w:rsidRPr="004700BB">
              <w:rPr>
                <w:rFonts w:ascii="Arial Narrow" w:hAnsi="Arial Narrow"/>
                <w:i/>
                <w:sz w:val="16"/>
                <w:szCs w:val="16"/>
              </w:rPr>
              <w:t xml:space="preserve"> ΑΕΒΜΕ(Συγχώνευση με Γενική Αυτοκινήτων, </w:t>
            </w:r>
            <w:proofErr w:type="spellStart"/>
            <w:r w:rsidR="00B83496" w:rsidRPr="004700BB">
              <w:rPr>
                <w:rFonts w:ascii="Arial Narrow" w:hAnsi="Arial Narrow"/>
                <w:i/>
                <w:sz w:val="16"/>
                <w:szCs w:val="16"/>
              </w:rPr>
              <w:t>Σαρακάκης</w:t>
            </w:r>
            <w:proofErr w:type="spellEnd"/>
            <w:r w:rsidR="00B83496" w:rsidRPr="004700BB">
              <w:rPr>
                <w:rFonts w:ascii="Arial Narrow" w:hAnsi="Arial Narrow"/>
                <w:i/>
                <w:sz w:val="16"/>
                <w:szCs w:val="16"/>
              </w:rPr>
              <w:t xml:space="preserve"> Λιανική, </w:t>
            </w:r>
          </w:p>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r w:rsidR="00B83496" w:rsidRPr="004700BB">
              <w:rPr>
                <w:rFonts w:ascii="Arial Narrow" w:hAnsi="Arial Narrow"/>
                <w:i/>
                <w:sz w:val="16"/>
                <w:szCs w:val="16"/>
              </w:rPr>
              <w:t>Ιάσων)</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14.070.000</w:t>
            </w:r>
          </w:p>
        </w:tc>
        <w:tc>
          <w:tcPr>
            <w:tcW w:w="1260" w:type="dxa"/>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29.700</w:t>
            </w:r>
          </w:p>
        </w:tc>
        <w:tc>
          <w:tcPr>
            <w:tcW w:w="1279" w:type="dxa"/>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0,211</w:t>
            </w:r>
          </w:p>
        </w:tc>
      </w:tr>
      <w:tr w:rsidR="00B83496" w:rsidRPr="00740D79" w:rsidTr="00807E2D">
        <w:trPr>
          <w:trHeight w:val="20"/>
        </w:trPr>
        <w:tc>
          <w:tcPr>
            <w:tcW w:w="5220" w:type="dxa"/>
            <w:tcBorders>
              <w:bottom w:val="nil"/>
            </w:tcBorders>
            <w:shd w:val="clear" w:color="auto" w:fill="FFFFFF" w:themeFill="background1"/>
            <w:vAlign w:val="bottom"/>
          </w:tcPr>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proofErr w:type="spellStart"/>
            <w:r w:rsidR="00B83496" w:rsidRPr="004700BB">
              <w:rPr>
                <w:rFonts w:ascii="Arial Narrow" w:hAnsi="Arial Narrow"/>
                <w:i/>
                <w:sz w:val="16"/>
                <w:szCs w:val="16"/>
              </w:rPr>
              <w:t>Σαρακάκης</w:t>
            </w:r>
            <w:proofErr w:type="spellEnd"/>
            <w:r w:rsidR="00B83496" w:rsidRPr="004700BB">
              <w:rPr>
                <w:rFonts w:ascii="Arial Narrow" w:hAnsi="Arial Narrow"/>
                <w:i/>
                <w:sz w:val="16"/>
                <w:szCs w:val="16"/>
              </w:rPr>
              <w:t xml:space="preserve"> </w:t>
            </w:r>
            <w:proofErr w:type="spellStart"/>
            <w:r w:rsidR="00B83496" w:rsidRPr="004700BB">
              <w:rPr>
                <w:rFonts w:ascii="Arial Narrow" w:hAnsi="Arial Narrow"/>
                <w:i/>
                <w:sz w:val="16"/>
                <w:szCs w:val="16"/>
              </w:rPr>
              <w:t>Σεντερ</w:t>
            </w:r>
            <w:proofErr w:type="spellEnd"/>
            <w:r w:rsidR="00B83496" w:rsidRPr="004700BB">
              <w:rPr>
                <w:rFonts w:ascii="Arial Narrow" w:hAnsi="Arial Narrow"/>
                <w:i/>
                <w:sz w:val="16"/>
                <w:szCs w:val="16"/>
              </w:rPr>
              <w:t xml:space="preserve"> ΑΕΤΕ</w:t>
            </w:r>
          </w:p>
        </w:tc>
        <w:tc>
          <w:tcPr>
            <w:tcW w:w="1260" w:type="dxa"/>
            <w:tcBorders>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17.576.260</w:t>
            </w:r>
          </w:p>
        </w:tc>
        <w:tc>
          <w:tcPr>
            <w:tcW w:w="1260" w:type="dxa"/>
            <w:tcBorders>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239.220</w:t>
            </w:r>
          </w:p>
        </w:tc>
        <w:tc>
          <w:tcPr>
            <w:tcW w:w="1279" w:type="dxa"/>
            <w:tcBorders>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1,36</w:t>
            </w:r>
          </w:p>
        </w:tc>
      </w:tr>
      <w:tr w:rsidR="00B83496" w:rsidRPr="009E5826" w:rsidTr="0067642C">
        <w:trPr>
          <w:trHeight w:val="20"/>
        </w:trPr>
        <w:tc>
          <w:tcPr>
            <w:tcW w:w="5220" w:type="dxa"/>
            <w:tcBorders>
              <w:bottom w:val="nil"/>
            </w:tcBorders>
            <w:shd w:val="clear" w:color="auto" w:fill="D9D9D9" w:themeFill="background1" w:themeFillShade="D9"/>
            <w:vAlign w:val="bottom"/>
          </w:tcPr>
          <w:p w:rsidR="00B83496" w:rsidRPr="004700BB" w:rsidRDefault="004700BB" w:rsidP="004700BB">
            <w:pPr>
              <w:ind w:left="142" w:hanging="142"/>
              <w:rPr>
                <w:rFonts w:ascii="Arial Narrow" w:hAnsi="Arial Narrow"/>
                <w:i/>
                <w:sz w:val="16"/>
                <w:szCs w:val="16"/>
              </w:rPr>
            </w:pPr>
            <w:r>
              <w:rPr>
                <w:rFonts w:ascii="Arial Narrow" w:hAnsi="Arial Narrow"/>
                <w:i/>
                <w:sz w:val="16"/>
                <w:szCs w:val="16"/>
              </w:rPr>
              <w:tab/>
            </w:r>
            <w:r w:rsidR="00B83496" w:rsidRPr="004700BB">
              <w:rPr>
                <w:rFonts w:ascii="Arial Narrow" w:hAnsi="Arial Narrow"/>
                <w:i/>
                <w:sz w:val="16"/>
                <w:szCs w:val="16"/>
              </w:rPr>
              <w:t>Κτηματική και Ναυτική ΑΕ</w:t>
            </w:r>
          </w:p>
        </w:tc>
        <w:tc>
          <w:tcPr>
            <w:tcW w:w="1260" w:type="dxa"/>
            <w:tcBorders>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9.732.270</w:t>
            </w:r>
          </w:p>
        </w:tc>
        <w:tc>
          <w:tcPr>
            <w:tcW w:w="1260" w:type="dxa"/>
            <w:tcBorders>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254.680</w:t>
            </w:r>
          </w:p>
        </w:tc>
        <w:tc>
          <w:tcPr>
            <w:tcW w:w="1279" w:type="dxa"/>
            <w:tcBorders>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2,62</w:t>
            </w:r>
          </w:p>
        </w:tc>
      </w:tr>
      <w:tr w:rsidR="00991B4C" w:rsidRPr="00B83496" w:rsidTr="00991B4C">
        <w:trPr>
          <w:trHeight w:val="20"/>
        </w:trPr>
        <w:tc>
          <w:tcPr>
            <w:tcW w:w="5220" w:type="dxa"/>
            <w:tcBorders>
              <w:bottom w:val="nil"/>
            </w:tcBorders>
            <w:shd w:val="clear" w:color="auto" w:fill="FFFFFF" w:themeFill="background1"/>
            <w:vAlign w:val="bottom"/>
          </w:tcPr>
          <w:p w:rsidR="00991B4C" w:rsidRPr="00B83496" w:rsidRDefault="00991B4C">
            <w:pPr>
              <w:rPr>
                <w:rFonts w:ascii="Arial Narrow" w:hAnsi="Arial Narrow"/>
                <w:sz w:val="14"/>
                <w:szCs w:val="16"/>
              </w:rPr>
            </w:pPr>
          </w:p>
        </w:tc>
        <w:tc>
          <w:tcPr>
            <w:tcW w:w="1260" w:type="dxa"/>
            <w:tcBorders>
              <w:bottom w:val="nil"/>
            </w:tcBorders>
            <w:shd w:val="clear" w:color="auto" w:fill="FFFFFF" w:themeFill="background1"/>
            <w:vAlign w:val="bottom"/>
          </w:tcPr>
          <w:p w:rsidR="00991B4C" w:rsidRPr="00B83496" w:rsidRDefault="00991B4C">
            <w:pPr>
              <w:jc w:val="right"/>
              <w:rPr>
                <w:rFonts w:ascii="Arial Narrow" w:hAnsi="Arial Narrow"/>
                <w:sz w:val="14"/>
                <w:szCs w:val="16"/>
              </w:rPr>
            </w:pPr>
          </w:p>
        </w:tc>
        <w:tc>
          <w:tcPr>
            <w:tcW w:w="1260" w:type="dxa"/>
            <w:tcBorders>
              <w:bottom w:val="nil"/>
            </w:tcBorders>
            <w:shd w:val="clear" w:color="auto" w:fill="FFFFFF" w:themeFill="background1"/>
            <w:vAlign w:val="bottom"/>
          </w:tcPr>
          <w:p w:rsidR="00991B4C" w:rsidRPr="00B83496" w:rsidRDefault="00991B4C">
            <w:pPr>
              <w:jc w:val="right"/>
              <w:rPr>
                <w:rFonts w:ascii="Arial Narrow" w:hAnsi="Arial Narrow"/>
                <w:sz w:val="14"/>
                <w:szCs w:val="16"/>
              </w:rPr>
            </w:pPr>
          </w:p>
        </w:tc>
        <w:tc>
          <w:tcPr>
            <w:tcW w:w="1279" w:type="dxa"/>
            <w:tcBorders>
              <w:bottom w:val="nil"/>
            </w:tcBorders>
            <w:shd w:val="clear" w:color="auto" w:fill="FFFFFF" w:themeFill="background1"/>
            <w:vAlign w:val="bottom"/>
          </w:tcPr>
          <w:p w:rsidR="00991B4C" w:rsidRPr="00B83496" w:rsidRDefault="00991B4C" w:rsidP="002411CB">
            <w:pPr>
              <w:tabs>
                <w:tab w:val="decimal" w:pos="624"/>
              </w:tabs>
              <w:spacing w:before="10" w:after="10"/>
              <w:jc w:val="both"/>
              <w:rPr>
                <w:rFonts w:ascii="Arial Narrow" w:hAnsi="Arial Narrow" w:cs="Arial"/>
                <w:sz w:val="14"/>
                <w:szCs w:val="16"/>
              </w:rPr>
            </w:pPr>
          </w:p>
        </w:tc>
      </w:tr>
      <w:tr w:rsidR="00991B4C" w:rsidRPr="009E5826" w:rsidTr="0067642C">
        <w:trPr>
          <w:trHeight w:val="20"/>
        </w:trPr>
        <w:tc>
          <w:tcPr>
            <w:tcW w:w="5220" w:type="dxa"/>
            <w:tcBorders>
              <w:bottom w:val="nil"/>
            </w:tcBorders>
            <w:shd w:val="clear" w:color="auto" w:fill="D9D9D9" w:themeFill="background1" w:themeFillShade="D9"/>
          </w:tcPr>
          <w:p w:rsidR="00991B4C" w:rsidRPr="006F7F99" w:rsidRDefault="00991B4C" w:rsidP="00991B4C">
            <w:pPr>
              <w:pStyle w:val="5"/>
              <w:spacing w:before="10" w:after="10"/>
              <w:ind w:right="-1"/>
              <w:rPr>
                <w:rFonts w:cs="Tahoma"/>
                <w:color w:val="000000"/>
                <w:sz w:val="16"/>
                <w:szCs w:val="16"/>
              </w:rPr>
            </w:pPr>
            <w:r w:rsidRPr="006F7F99">
              <w:rPr>
                <w:rFonts w:cs="Tahoma"/>
                <w:color w:val="000000"/>
                <w:sz w:val="16"/>
                <w:szCs w:val="16"/>
              </w:rPr>
              <w:t>ΕΠΟΠΤ</w:t>
            </w:r>
            <w:r>
              <w:rPr>
                <w:rFonts w:cs="Tahoma"/>
                <w:color w:val="000000"/>
                <w:sz w:val="16"/>
                <w:szCs w:val="16"/>
              </w:rPr>
              <w:t>ΕΥΟΜΕΝΕΣ ΑΠΟ ΤΗ ΓΕΝ. ΓΡΑΜΜΑΤΕΙΑ ΕΡΕΥΝΑΣ ΚΑΙ ΤΕΧΝΟΛΟΓΙΑΣ</w:t>
            </w:r>
          </w:p>
        </w:tc>
        <w:tc>
          <w:tcPr>
            <w:tcW w:w="1260" w:type="dxa"/>
            <w:tcBorders>
              <w:bottom w:val="nil"/>
            </w:tcBorders>
            <w:shd w:val="clear" w:color="auto" w:fill="FFFFFF" w:themeFill="background1"/>
            <w:vAlign w:val="bottom"/>
          </w:tcPr>
          <w:p w:rsidR="00991B4C" w:rsidRDefault="00991B4C">
            <w:pPr>
              <w:jc w:val="right"/>
              <w:rPr>
                <w:rFonts w:ascii="Arial Narrow" w:hAnsi="Arial Narrow"/>
                <w:sz w:val="16"/>
                <w:szCs w:val="16"/>
              </w:rPr>
            </w:pPr>
          </w:p>
        </w:tc>
        <w:tc>
          <w:tcPr>
            <w:tcW w:w="1260" w:type="dxa"/>
            <w:tcBorders>
              <w:bottom w:val="nil"/>
            </w:tcBorders>
            <w:shd w:val="clear" w:color="auto" w:fill="FFFFFF" w:themeFill="background1"/>
            <w:vAlign w:val="bottom"/>
          </w:tcPr>
          <w:p w:rsidR="00991B4C" w:rsidRDefault="00991B4C">
            <w:pPr>
              <w:jc w:val="right"/>
              <w:rPr>
                <w:rFonts w:ascii="Arial Narrow" w:hAnsi="Arial Narrow"/>
                <w:sz w:val="16"/>
                <w:szCs w:val="16"/>
              </w:rPr>
            </w:pPr>
          </w:p>
        </w:tc>
        <w:tc>
          <w:tcPr>
            <w:tcW w:w="1279" w:type="dxa"/>
            <w:tcBorders>
              <w:bottom w:val="nil"/>
            </w:tcBorders>
            <w:shd w:val="clear" w:color="auto" w:fill="FFFFFF" w:themeFill="background1"/>
            <w:vAlign w:val="bottom"/>
          </w:tcPr>
          <w:p w:rsidR="00991B4C" w:rsidRPr="008400EF" w:rsidRDefault="00991B4C" w:rsidP="002411CB">
            <w:pPr>
              <w:tabs>
                <w:tab w:val="decimal" w:pos="624"/>
              </w:tabs>
              <w:spacing w:before="10" w:after="10"/>
              <w:jc w:val="both"/>
              <w:rPr>
                <w:rFonts w:ascii="Arial Narrow" w:hAnsi="Arial Narrow" w:cs="Arial"/>
                <w:sz w:val="16"/>
                <w:szCs w:val="16"/>
              </w:rPr>
            </w:pPr>
          </w:p>
        </w:tc>
      </w:tr>
      <w:tr w:rsidR="00B83496" w:rsidRPr="009E5826" w:rsidTr="00807E2D">
        <w:trPr>
          <w:trHeight w:val="20"/>
        </w:trPr>
        <w:tc>
          <w:tcPr>
            <w:tcW w:w="5220" w:type="dxa"/>
            <w:tcBorders>
              <w:bottom w:val="nil"/>
            </w:tcBorders>
            <w:shd w:val="clear" w:color="auto" w:fill="FFFFFF" w:themeFill="background1"/>
          </w:tcPr>
          <w:p w:rsidR="00B83496" w:rsidRPr="006F7F99" w:rsidRDefault="00B83496" w:rsidP="00991B4C">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Εθνικό Δίκτυο Έρευνας και Τεχνολογίας (</w:t>
            </w:r>
            <w:r w:rsidRPr="006F7F99">
              <w:rPr>
                <w:rFonts w:ascii="Arial Narrow" w:hAnsi="Arial Narrow" w:cs="Tahoma"/>
                <w:snapToGrid w:val="0"/>
                <w:color w:val="000000"/>
                <w:sz w:val="16"/>
                <w:szCs w:val="16"/>
              </w:rPr>
              <w:t>ΕΔΕΤ</w:t>
            </w:r>
            <w:r>
              <w:rPr>
                <w:rFonts w:ascii="Arial Narrow" w:hAnsi="Arial Narrow" w:cs="Tahoma"/>
                <w:snapToGrid w:val="0"/>
                <w:color w:val="000000"/>
                <w:sz w:val="16"/>
                <w:szCs w:val="16"/>
              </w:rPr>
              <w:t>)</w:t>
            </w:r>
          </w:p>
        </w:tc>
        <w:tc>
          <w:tcPr>
            <w:tcW w:w="1260" w:type="dxa"/>
            <w:tcBorders>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25.850.000</w:t>
            </w:r>
          </w:p>
        </w:tc>
        <w:tc>
          <w:tcPr>
            <w:tcW w:w="1260" w:type="dxa"/>
            <w:tcBorders>
              <w:bottom w:val="nil"/>
            </w:tcBorders>
            <w:shd w:val="clear" w:color="auto" w:fill="FFFFFF" w:themeFill="background1"/>
            <w:vAlign w:val="bottom"/>
          </w:tcPr>
          <w:p w:rsidR="00B83496" w:rsidRDefault="00B83496">
            <w:pPr>
              <w:jc w:val="right"/>
              <w:rPr>
                <w:rFonts w:ascii="Arial Narrow" w:hAnsi="Arial Narrow"/>
                <w:sz w:val="16"/>
                <w:szCs w:val="16"/>
              </w:rPr>
            </w:pPr>
            <w:r>
              <w:rPr>
                <w:rFonts w:ascii="Arial Narrow" w:hAnsi="Arial Narrow"/>
                <w:sz w:val="16"/>
                <w:szCs w:val="16"/>
              </w:rPr>
              <w:t>25.850.000</w:t>
            </w:r>
          </w:p>
        </w:tc>
        <w:tc>
          <w:tcPr>
            <w:tcW w:w="1279" w:type="dxa"/>
            <w:tcBorders>
              <w:bottom w:val="nil"/>
            </w:tcBorders>
            <w:shd w:val="clear" w:color="auto" w:fill="FFFFFF" w:themeFill="background1"/>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B83496" w:rsidRPr="00740D79" w:rsidTr="0067642C">
        <w:trPr>
          <w:trHeight w:val="20"/>
        </w:trPr>
        <w:tc>
          <w:tcPr>
            <w:tcW w:w="5220" w:type="dxa"/>
            <w:tcBorders>
              <w:top w:val="nil"/>
              <w:bottom w:val="nil"/>
            </w:tcBorders>
            <w:shd w:val="clear" w:color="auto" w:fill="D9D9D9" w:themeFill="background1" w:themeFillShade="D9"/>
          </w:tcPr>
          <w:p w:rsidR="00B83496" w:rsidRPr="006F7F99" w:rsidRDefault="00B83496" w:rsidP="00991B4C">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Επιστημονικό Πάρκο Πατρών (ΕΠΠ)</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6.603.081</w:t>
            </w:r>
          </w:p>
        </w:tc>
        <w:tc>
          <w:tcPr>
            <w:tcW w:w="1260" w:type="dxa"/>
            <w:tcBorders>
              <w:top w:val="nil"/>
              <w:bottom w:val="nil"/>
            </w:tcBorders>
            <w:shd w:val="clear" w:color="auto" w:fill="D9D9D9" w:themeFill="background1" w:themeFillShade="D9"/>
            <w:vAlign w:val="bottom"/>
          </w:tcPr>
          <w:p w:rsidR="00B83496" w:rsidRDefault="00B83496">
            <w:pPr>
              <w:jc w:val="right"/>
              <w:rPr>
                <w:rFonts w:ascii="Arial Narrow" w:hAnsi="Arial Narrow"/>
                <w:sz w:val="16"/>
                <w:szCs w:val="16"/>
              </w:rPr>
            </w:pPr>
            <w:r>
              <w:rPr>
                <w:rFonts w:ascii="Arial Narrow" w:hAnsi="Arial Narrow"/>
                <w:sz w:val="16"/>
                <w:szCs w:val="16"/>
              </w:rPr>
              <w:t>6.603.081</w:t>
            </w:r>
          </w:p>
        </w:tc>
        <w:tc>
          <w:tcPr>
            <w:tcW w:w="1279" w:type="dxa"/>
            <w:tcBorders>
              <w:top w:val="nil"/>
              <w:bottom w:val="nil"/>
            </w:tcBorders>
            <w:shd w:val="clear" w:color="auto" w:fill="D9D9D9" w:themeFill="background1" w:themeFillShade="D9"/>
            <w:vAlign w:val="bottom"/>
          </w:tcPr>
          <w:p w:rsidR="00B83496" w:rsidRDefault="00B83496" w:rsidP="002411CB">
            <w:pPr>
              <w:tabs>
                <w:tab w:val="decimal" w:pos="624"/>
              </w:tabs>
              <w:jc w:val="both"/>
              <w:rPr>
                <w:rFonts w:ascii="Arial Narrow" w:hAnsi="Arial Narrow"/>
                <w:sz w:val="16"/>
                <w:szCs w:val="16"/>
              </w:rPr>
            </w:pPr>
            <w:r>
              <w:rPr>
                <w:rFonts w:ascii="Arial Narrow" w:hAnsi="Arial Narrow"/>
                <w:sz w:val="16"/>
                <w:szCs w:val="16"/>
              </w:rPr>
              <w:t>100,00</w:t>
            </w:r>
          </w:p>
        </w:tc>
      </w:tr>
      <w:tr w:rsidR="00991B4C" w:rsidRPr="00740D79" w:rsidTr="00807E2D">
        <w:trPr>
          <w:trHeight w:val="20"/>
        </w:trPr>
        <w:tc>
          <w:tcPr>
            <w:tcW w:w="5220" w:type="dxa"/>
            <w:tcBorders>
              <w:top w:val="nil"/>
              <w:bottom w:val="single" w:sz="4" w:space="0" w:color="auto"/>
            </w:tcBorders>
            <w:shd w:val="clear" w:color="auto" w:fill="FFFFFF" w:themeFill="background1"/>
            <w:vAlign w:val="bottom"/>
          </w:tcPr>
          <w:p w:rsidR="00991B4C" w:rsidRDefault="00991B4C">
            <w:pPr>
              <w:rPr>
                <w:rFonts w:ascii="Arial Narrow" w:hAnsi="Arial Narrow"/>
                <w:sz w:val="16"/>
                <w:szCs w:val="16"/>
              </w:rPr>
            </w:pPr>
          </w:p>
        </w:tc>
        <w:tc>
          <w:tcPr>
            <w:tcW w:w="1260" w:type="dxa"/>
            <w:tcBorders>
              <w:top w:val="nil"/>
              <w:bottom w:val="single" w:sz="4" w:space="0" w:color="auto"/>
            </w:tcBorders>
            <w:shd w:val="clear" w:color="auto" w:fill="FFFFFF" w:themeFill="background1"/>
            <w:vAlign w:val="bottom"/>
          </w:tcPr>
          <w:p w:rsidR="00991B4C" w:rsidRPr="00734272" w:rsidRDefault="00991B4C">
            <w:pPr>
              <w:jc w:val="right"/>
              <w:rPr>
                <w:rFonts w:ascii="Arial Narrow" w:hAnsi="Arial Narrow"/>
                <w:sz w:val="16"/>
                <w:szCs w:val="16"/>
              </w:rPr>
            </w:pPr>
          </w:p>
        </w:tc>
        <w:tc>
          <w:tcPr>
            <w:tcW w:w="1260" w:type="dxa"/>
            <w:tcBorders>
              <w:top w:val="nil"/>
              <w:bottom w:val="single" w:sz="4" w:space="0" w:color="auto"/>
            </w:tcBorders>
            <w:shd w:val="clear" w:color="auto" w:fill="FFFFFF" w:themeFill="background1"/>
            <w:vAlign w:val="bottom"/>
          </w:tcPr>
          <w:p w:rsidR="00991B4C" w:rsidRPr="00734272" w:rsidRDefault="00991B4C">
            <w:pPr>
              <w:jc w:val="right"/>
              <w:rPr>
                <w:rFonts w:ascii="Arial Narrow" w:hAnsi="Arial Narrow"/>
                <w:sz w:val="16"/>
                <w:szCs w:val="16"/>
              </w:rPr>
            </w:pPr>
          </w:p>
        </w:tc>
        <w:tc>
          <w:tcPr>
            <w:tcW w:w="1279" w:type="dxa"/>
            <w:tcBorders>
              <w:top w:val="nil"/>
              <w:bottom w:val="single" w:sz="4" w:space="0" w:color="auto"/>
            </w:tcBorders>
            <w:shd w:val="clear" w:color="auto" w:fill="FFFFFF" w:themeFill="background1"/>
            <w:vAlign w:val="bottom"/>
          </w:tcPr>
          <w:p w:rsidR="00991B4C" w:rsidRPr="008400EF" w:rsidRDefault="00991B4C" w:rsidP="002411CB">
            <w:pPr>
              <w:tabs>
                <w:tab w:val="decimal" w:pos="624"/>
              </w:tabs>
              <w:spacing w:before="10" w:after="10"/>
              <w:jc w:val="both"/>
              <w:rPr>
                <w:rFonts w:ascii="Arial Narrow" w:hAnsi="Arial Narrow" w:cs="Arial"/>
                <w:sz w:val="16"/>
                <w:szCs w:val="16"/>
              </w:rPr>
            </w:pPr>
            <w:r>
              <w:rPr>
                <w:rFonts w:ascii="Arial Narrow" w:hAnsi="Arial Narrow" w:cs="Arial"/>
                <w:sz w:val="16"/>
                <w:szCs w:val="16"/>
              </w:rPr>
              <w:t>(συνεχίζεται)</w:t>
            </w:r>
          </w:p>
        </w:tc>
      </w:tr>
      <w:tr w:rsidR="00991B4C" w:rsidRPr="00740D79" w:rsidTr="00807E2D">
        <w:trPr>
          <w:trHeight w:val="20"/>
        </w:trPr>
        <w:tc>
          <w:tcPr>
            <w:tcW w:w="5220" w:type="dxa"/>
            <w:tcBorders>
              <w:top w:val="single" w:sz="4" w:space="0" w:color="auto"/>
              <w:bottom w:val="nil"/>
            </w:tcBorders>
            <w:shd w:val="clear" w:color="auto" w:fill="FFFFFF" w:themeFill="background1"/>
            <w:vAlign w:val="bottom"/>
          </w:tcPr>
          <w:p w:rsidR="00991B4C" w:rsidRDefault="00807E2D">
            <w:pPr>
              <w:rPr>
                <w:rFonts w:ascii="Arial Narrow" w:hAnsi="Arial Narrow"/>
                <w:sz w:val="16"/>
                <w:szCs w:val="16"/>
              </w:rPr>
            </w:pPr>
            <w:r>
              <w:rPr>
                <w:rFonts w:ascii="Arial Narrow" w:hAnsi="Arial Narrow"/>
                <w:sz w:val="16"/>
                <w:szCs w:val="16"/>
              </w:rPr>
              <w:t>(συνέχεια)</w:t>
            </w:r>
          </w:p>
        </w:tc>
        <w:tc>
          <w:tcPr>
            <w:tcW w:w="1260" w:type="dxa"/>
            <w:tcBorders>
              <w:top w:val="single" w:sz="4" w:space="0" w:color="auto"/>
              <w:bottom w:val="nil"/>
            </w:tcBorders>
            <w:shd w:val="clear" w:color="auto" w:fill="FFFFFF" w:themeFill="background1"/>
            <w:vAlign w:val="bottom"/>
          </w:tcPr>
          <w:p w:rsidR="00991B4C" w:rsidRPr="00734272" w:rsidRDefault="00991B4C">
            <w:pPr>
              <w:jc w:val="right"/>
              <w:rPr>
                <w:rFonts w:ascii="Arial Narrow" w:hAnsi="Arial Narrow"/>
                <w:sz w:val="16"/>
                <w:szCs w:val="16"/>
              </w:rPr>
            </w:pPr>
          </w:p>
        </w:tc>
        <w:tc>
          <w:tcPr>
            <w:tcW w:w="1260" w:type="dxa"/>
            <w:tcBorders>
              <w:top w:val="single" w:sz="4" w:space="0" w:color="auto"/>
              <w:bottom w:val="nil"/>
            </w:tcBorders>
            <w:shd w:val="clear" w:color="auto" w:fill="FFFFFF" w:themeFill="background1"/>
            <w:vAlign w:val="bottom"/>
          </w:tcPr>
          <w:p w:rsidR="00991B4C" w:rsidRPr="00734272" w:rsidRDefault="00991B4C">
            <w:pPr>
              <w:jc w:val="right"/>
              <w:rPr>
                <w:rFonts w:ascii="Arial Narrow" w:hAnsi="Arial Narrow"/>
                <w:sz w:val="16"/>
                <w:szCs w:val="16"/>
              </w:rPr>
            </w:pPr>
          </w:p>
        </w:tc>
        <w:tc>
          <w:tcPr>
            <w:tcW w:w="1279" w:type="dxa"/>
            <w:tcBorders>
              <w:top w:val="single" w:sz="4" w:space="0" w:color="auto"/>
              <w:bottom w:val="nil"/>
            </w:tcBorders>
            <w:shd w:val="clear" w:color="auto" w:fill="FFFFFF" w:themeFill="background1"/>
            <w:vAlign w:val="bottom"/>
          </w:tcPr>
          <w:p w:rsidR="00991B4C" w:rsidRPr="008400EF" w:rsidRDefault="00991B4C" w:rsidP="002411CB">
            <w:pPr>
              <w:tabs>
                <w:tab w:val="decimal" w:pos="624"/>
              </w:tabs>
              <w:spacing w:before="10" w:after="10"/>
              <w:jc w:val="both"/>
              <w:rPr>
                <w:rFonts w:ascii="Arial Narrow" w:hAnsi="Arial Narrow" w:cs="Arial"/>
                <w:sz w:val="16"/>
                <w:szCs w:val="16"/>
              </w:rPr>
            </w:pPr>
          </w:p>
        </w:tc>
      </w:tr>
      <w:tr w:rsidR="009D1096" w:rsidRPr="006F7F99" w:rsidTr="004C1A31">
        <w:trPr>
          <w:trHeight w:val="20"/>
        </w:trPr>
        <w:tc>
          <w:tcPr>
            <w:tcW w:w="5220" w:type="dxa"/>
            <w:shd w:val="clear" w:color="auto" w:fill="D9D9D9" w:themeFill="background1" w:themeFillShade="D9"/>
          </w:tcPr>
          <w:p w:rsidR="009D1096" w:rsidRPr="006F7F99" w:rsidRDefault="009D1096" w:rsidP="00787659">
            <w:pPr>
              <w:pStyle w:val="5"/>
              <w:spacing w:before="10" w:after="10"/>
              <w:ind w:right="-1"/>
              <w:rPr>
                <w:rFonts w:cs="Tahoma"/>
                <w:color w:val="000000"/>
                <w:sz w:val="16"/>
                <w:szCs w:val="16"/>
              </w:rPr>
            </w:pPr>
            <w:r w:rsidRPr="006F7F99">
              <w:rPr>
                <w:rFonts w:cs="Tahoma"/>
                <w:color w:val="000000"/>
                <w:sz w:val="16"/>
                <w:szCs w:val="16"/>
              </w:rPr>
              <w:t>ΕΠΟΠΤ</w:t>
            </w:r>
            <w:r>
              <w:rPr>
                <w:rFonts w:cs="Tahoma"/>
                <w:color w:val="000000"/>
                <w:sz w:val="16"/>
                <w:szCs w:val="16"/>
              </w:rPr>
              <w:t>ΕΥΟΜΕΝΕΣ ΑΠΟ ΤΗ ΓΕΝ. ΓΡΑΜΜΑΤΕΙΑ ΕΡΕΥΝΑΣ ΚΑΙ ΤΕΧΝΟΛΟΓΙΑΣ</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p>
        </w:tc>
      </w:tr>
      <w:tr w:rsidR="007062FB" w:rsidRPr="006F7F99" w:rsidTr="00F708A1">
        <w:trPr>
          <w:trHeight w:val="20"/>
        </w:trPr>
        <w:tc>
          <w:tcPr>
            <w:tcW w:w="5220" w:type="dxa"/>
            <w:shd w:val="clear" w:color="auto" w:fill="FFFFFF" w:themeFill="background1"/>
          </w:tcPr>
          <w:p w:rsidR="007062FB" w:rsidRPr="006F7F99" w:rsidRDefault="007062FB" w:rsidP="00787659">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Εθνικό Δίκτυο Έρευνας και Τεχνολογίας (</w:t>
            </w:r>
            <w:r w:rsidRPr="006F7F99">
              <w:rPr>
                <w:rFonts w:ascii="Arial Narrow" w:hAnsi="Arial Narrow" w:cs="Tahoma"/>
                <w:snapToGrid w:val="0"/>
                <w:color w:val="000000"/>
                <w:sz w:val="16"/>
                <w:szCs w:val="16"/>
              </w:rPr>
              <w:t>ΕΔΕΤ</w:t>
            </w:r>
            <w:r>
              <w:rPr>
                <w:rFonts w:ascii="Arial Narrow" w:hAnsi="Arial Narrow" w:cs="Tahoma"/>
                <w:snapToGrid w:val="0"/>
                <w:color w:val="000000"/>
                <w:sz w:val="16"/>
                <w:szCs w:val="16"/>
              </w:rPr>
              <w:t>)</w:t>
            </w:r>
          </w:p>
        </w:tc>
        <w:tc>
          <w:tcPr>
            <w:tcW w:w="1260" w:type="dxa"/>
            <w:shd w:val="clear" w:color="auto" w:fill="FFFFFF" w:themeFill="background1"/>
            <w:vAlign w:val="bottom"/>
          </w:tcPr>
          <w:p w:rsidR="007062FB" w:rsidRDefault="007062FB" w:rsidP="00C7790E">
            <w:pPr>
              <w:tabs>
                <w:tab w:val="decimal" w:pos="1017"/>
              </w:tabs>
              <w:jc w:val="both"/>
              <w:rPr>
                <w:rFonts w:ascii="Arial Narrow" w:hAnsi="Arial Narrow"/>
                <w:sz w:val="16"/>
                <w:szCs w:val="16"/>
              </w:rPr>
            </w:pPr>
            <w:r>
              <w:rPr>
                <w:rFonts w:ascii="Arial Narrow" w:hAnsi="Arial Narrow"/>
                <w:sz w:val="16"/>
                <w:szCs w:val="16"/>
              </w:rPr>
              <w:t>25.850.000</w:t>
            </w:r>
          </w:p>
        </w:tc>
        <w:tc>
          <w:tcPr>
            <w:tcW w:w="1260" w:type="dxa"/>
            <w:shd w:val="clear" w:color="auto" w:fill="FFFFFF" w:themeFill="background1"/>
            <w:vAlign w:val="bottom"/>
          </w:tcPr>
          <w:p w:rsidR="007062FB" w:rsidRDefault="007062FB" w:rsidP="00C7790E">
            <w:pPr>
              <w:tabs>
                <w:tab w:val="decimal" w:pos="1017"/>
              </w:tabs>
              <w:jc w:val="both"/>
              <w:rPr>
                <w:rFonts w:ascii="Arial Narrow" w:hAnsi="Arial Narrow"/>
                <w:sz w:val="16"/>
                <w:szCs w:val="16"/>
              </w:rPr>
            </w:pPr>
            <w:r>
              <w:rPr>
                <w:rFonts w:ascii="Arial Narrow" w:hAnsi="Arial Narrow"/>
                <w:sz w:val="16"/>
                <w:szCs w:val="16"/>
              </w:rPr>
              <w:t>25.850.000</w:t>
            </w:r>
          </w:p>
        </w:tc>
        <w:tc>
          <w:tcPr>
            <w:tcW w:w="1279" w:type="dxa"/>
            <w:shd w:val="clear" w:color="auto" w:fill="FFFFFF" w:themeFill="background1"/>
            <w:vAlign w:val="bottom"/>
          </w:tcPr>
          <w:p w:rsidR="007062FB" w:rsidRDefault="007062FB" w:rsidP="002411CB">
            <w:pPr>
              <w:tabs>
                <w:tab w:val="decimal" w:pos="624"/>
              </w:tabs>
              <w:jc w:val="both"/>
              <w:rPr>
                <w:rFonts w:ascii="Arial Narrow" w:hAnsi="Arial Narrow"/>
                <w:sz w:val="16"/>
                <w:szCs w:val="16"/>
              </w:rPr>
            </w:pPr>
            <w:r>
              <w:rPr>
                <w:rFonts w:ascii="Arial Narrow" w:hAnsi="Arial Narrow"/>
                <w:sz w:val="16"/>
                <w:szCs w:val="16"/>
              </w:rPr>
              <w:t>100,00</w:t>
            </w:r>
          </w:p>
        </w:tc>
      </w:tr>
      <w:tr w:rsidR="007062FB" w:rsidRPr="006F7F99" w:rsidTr="0067642C">
        <w:trPr>
          <w:trHeight w:val="20"/>
        </w:trPr>
        <w:tc>
          <w:tcPr>
            <w:tcW w:w="5220" w:type="dxa"/>
            <w:shd w:val="clear" w:color="auto" w:fill="D9D9D9" w:themeFill="background1" w:themeFillShade="D9"/>
          </w:tcPr>
          <w:p w:rsidR="007062FB" w:rsidRPr="006F7F99" w:rsidRDefault="007062FB" w:rsidP="00787659">
            <w:pPr>
              <w:spacing w:before="10" w:after="10"/>
              <w:ind w:right="-1"/>
              <w:rPr>
                <w:rFonts w:ascii="Arial Narrow" w:hAnsi="Arial Narrow" w:cs="Tahoma"/>
                <w:snapToGrid w:val="0"/>
                <w:color w:val="000000"/>
                <w:sz w:val="16"/>
                <w:szCs w:val="16"/>
              </w:rPr>
            </w:pPr>
            <w:r>
              <w:rPr>
                <w:rFonts w:ascii="Arial Narrow" w:hAnsi="Arial Narrow" w:cs="Tahoma"/>
                <w:snapToGrid w:val="0"/>
                <w:color w:val="000000"/>
                <w:sz w:val="16"/>
                <w:szCs w:val="16"/>
              </w:rPr>
              <w:t>Επιστημονικό Πάρκο Πατρών (ΕΠΠ)</w:t>
            </w:r>
          </w:p>
        </w:tc>
        <w:tc>
          <w:tcPr>
            <w:tcW w:w="1260" w:type="dxa"/>
            <w:shd w:val="clear" w:color="auto" w:fill="D9D9D9" w:themeFill="background1" w:themeFillShade="D9"/>
            <w:vAlign w:val="bottom"/>
          </w:tcPr>
          <w:p w:rsidR="007062FB" w:rsidRDefault="007062FB" w:rsidP="00C7790E">
            <w:pPr>
              <w:tabs>
                <w:tab w:val="decimal" w:pos="1017"/>
              </w:tabs>
              <w:jc w:val="both"/>
              <w:rPr>
                <w:rFonts w:ascii="Arial Narrow" w:hAnsi="Arial Narrow"/>
                <w:sz w:val="16"/>
                <w:szCs w:val="16"/>
              </w:rPr>
            </w:pPr>
            <w:r>
              <w:rPr>
                <w:rFonts w:ascii="Arial Narrow" w:hAnsi="Arial Narrow"/>
                <w:sz w:val="16"/>
                <w:szCs w:val="16"/>
              </w:rPr>
              <w:t>6.603.081</w:t>
            </w:r>
          </w:p>
        </w:tc>
        <w:tc>
          <w:tcPr>
            <w:tcW w:w="1260" w:type="dxa"/>
            <w:shd w:val="clear" w:color="auto" w:fill="D9D9D9" w:themeFill="background1" w:themeFillShade="D9"/>
            <w:vAlign w:val="bottom"/>
          </w:tcPr>
          <w:p w:rsidR="007062FB" w:rsidRDefault="007062FB" w:rsidP="00C7790E">
            <w:pPr>
              <w:tabs>
                <w:tab w:val="decimal" w:pos="1017"/>
              </w:tabs>
              <w:jc w:val="both"/>
              <w:rPr>
                <w:rFonts w:ascii="Arial Narrow" w:hAnsi="Arial Narrow"/>
                <w:sz w:val="16"/>
                <w:szCs w:val="16"/>
              </w:rPr>
            </w:pPr>
            <w:r>
              <w:rPr>
                <w:rFonts w:ascii="Arial Narrow" w:hAnsi="Arial Narrow"/>
                <w:sz w:val="16"/>
                <w:szCs w:val="16"/>
              </w:rPr>
              <w:t>6.603.081</w:t>
            </w:r>
          </w:p>
        </w:tc>
        <w:tc>
          <w:tcPr>
            <w:tcW w:w="1279" w:type="dxa"/>
            <w:shd w:val="clear" w:color="auto" w:fill="D9D9D9" w:themeFill="background1" w:themeFillShade="D9"/>
            <w:vAlign w:val="bottom"/>
          </w:tcPr>
          <w:p w:rsidR="007062FB" w:rsidRDefault="007062FB" w:rsidP="002411CB">
            <w:pPr>
              <w:tabs>
                <w:tab w:val="decimal" w:pos="624"/>
              </w:tabs>
              <w:jc w:val="both"/>
              <w:rPr>
                <w:rFonts w:ascii="Arial Narrow" w:hAnsi="Arial Narrow"/>
                <w:sz w:val="16"/>
                <w:szCs w:val="16"/>
              </w:rPr>
            </w:pPr>
            <w:r>
              <w:rPr>
                <w:rFonts w:ascii="Arial Narrow" w:hAnsi="Arial Narrow"/>
                <w:sz w:val="16"/>
                <w:szCs w:val="16"/>
              </w:rPr>
              <w:t>100,00</w:t>
            </w:r>
          </w:p>
        </w:tc>
      </w:tr>
      <w:tr w:rsidR="00991B4C" w:rsidRPr="00B83496" w:rsidTr="00807E2D">
        <w:trPr>
          <w:trHeight w:val="20"/>
        </w:trPr>
        <w:tc>
          <w:tcPr>
            <w:tcW w:w="5220" w:type="dxa"/>
            <w:shd w:val="clear" w:color="auto" w:fill="FFFFFF" w:themeFill="background1"/>
          </w:tcPr>
          <w:p w:rsidR="00991B4C" w:rsidRPr="00B83496" w:rsidRDefault="00991B4C" w:rsidP="00787659">
            <w:pPr>
              <w:spacing w:before="10" w:after="10"/>
              <w:ind w:right="-1"/>
              <w:rPr>
                <w:rFonts w:ascii="Arial Narrow" w:hAnsi="Arial Narrow" w:cs="Arial"/>
                <w:b/>
                <w:snapToGrid w:val="0"/>
                <w:color w:val="000000"/>
                <w:sz w:val="14"/>
                <w:szCs w:val="16"/>
              </w:rPr>
            </w:pPr>
          </w:p>
        </w:tc>
        <w:tc>
          <w:tcPr>
            <w:tcW w:w="1260" w:type="dxa"/>
            <w:shd w:val="clear" w:color="auto" w:fill="FFFFFF" w:themeFill="background1"/>
            <w:vAlign w:val="bottom"/>
          </w:tcPr>
          <w:p w:rsidR="00991B4C" w:rsidRPr="00B83496" w:rsidRDefault="00991B4C" w:rsidP="00774B82">
            <w:pPr>
              <w:tabs>
                <w:tab w:val="decimal" w:pos="1017"/>
              </w:tabs>
              <w:spacing w:before="10" w:after="10"/>
              <w:ind w:right="-1"/>
              <w:jc w:val="both"/>
              <w:rPr>
                <w:rFonts w:ascii="Arial Narrow" w:hAnsi="Arial Narrow"/>
                <w:sz w:val="14"/>
                <w:szCs w:val="16"/>
              </w:rPr>
            </w:pPr>
          </w:p>
        </w:tc>
        <w:tc>
          <w:tcPr>
            <w:tcW w:w="1260" w:type="dxa"/>
            <w:shd w:val="clear" w:color="auto" w:fill="FFFFFF" w:themeFill="background1"/>
            <w:vAlign w:val="bottom"/>
          </w:tcPr>
          <w:p w:rsidR="00991B4C" w:rsidRPr="00B83496" w:rsidRDefault="00991B4C" w:rsidP="00774B82">
            <w:pPr>
              <w:tabs>
                <w:tab w:val="decimal" w:pos="932"/>
                <w:tab w:val="decimal" w:pos="1017"/>
              </w:tabs>
              <w:spacing w:before="10" w:after="10"/>
              <w:ind w:right="-1"/>
              <w:jc w:val="both"/>
              <w:rPr>
                <w:rFonts w:ascii="Arial Narrow" w:hAnsi="Arial Narrow"/>
                <w:sz w:val="14"/>
                <w:szCs w:val="16"/>
              </w:rPr>
            </w:pPr>
          </w:p>
        </w:tc>
        <w:tc>
          <w:tcPr>
            <w:tcW w:w="1279" w:type="dxa"/>
            <w:shd w:val="clear" w:color="auto" w:fill="FFFFFF" w:themeFill="background1"/>
            <w:vAlign w:val="bottom"/>
          </w:tcPr>
          <w:p w:rsidR="00991B4C" w:rsidRPr="00B83496" w:rsidRDefault="00991B4C" w:rsidP="002411CB">
            <w:pPr>
              <w:tabs>
                <w:tab w:val="decimal" w:pos="624"/>
              </w:tabs>
              <w:spacing w:before="10" w:after="10"/>
              <w:ind w:right="-1"/>
              <w:jc w:val="both"/>
              <w:rPr>
                <w:rFonts w:ascii="Arial Narrow" w:hAnsi="Arial Narrow"/>
                <w:sz w:val="14"/>
                <w:szCs w:val="16"/>
              </w:rPr>
            </w:pPr>
          </w:p>
        </w:tc>
      </w:tr>
      <w:tr w:rsidR="00991B4C" w:rsidRPr="005E7897" w:rsidTr="004C1A31">
        <w:trPr>
          <w:trHeight w:val="20"/>
        </w:trPr>
        <w:tc>
          <w:tcPr>
            <w:tcW w:w="5220" w:type="dxa"/>
            <w:shd w:val="clear" w:color="auto" w:fill="D9D9D9" w:themeFill="background1" w:themeFillShade="D9"/>
          </w:tcPr>
          <w:p w:rsidR="00991B4C" w:rsidRPr="00047B3E" w:rsidRDefault="00991B4C" w:rsidP="00787659">
            <w:pPr>
              <w:spacing w:before="10" w:after="10"/>
              <w:ind w:right="-1"/>
              <w:rPr>
                <w:rFonts w:ascii="Arial Narrow" w:hAnsi="Arial Narrow" w:cs="Arial"/>
                <w:b/>
                <w:snapToGrid w:val="0"/>
                <w:color w:val="000000"/>
                <w:sz w:val="16"/>
                <w:szCs w:val="16"/>
              </w:rPr>
            </w:pPr>
            <w:r>
              <w:rPr>
                <w:rFonts w:ascii="Arial Narrow" w:hAnsi="Arial Narrow" w:cs="Arial"/>
                <w:b/>
                <w:snapToGrid w:val="0"/>
                <w:color w:val="000000"/>
                <w:sz w:val="16"/>
                <w:szCs w:val="16"/>
              </w:rPr>
              <w:t>ΕΤΑΙΡΕΙΕΣ ΠΟΥ ΠΡΟΗΛΘΑΝ ΑΠΟ ΤΗΝ ΚΑΤΑΡΓΗΣΗ ΤΟΥ ΕΟΜΜΕΧ</w:t>
            </w:r>
          </w:p>
        </w:tc>
        <w:tc>
          <w:tcPr>
            <w:tcW w:w="1260" w:type="dxa"/>
            <w:shd w:val="clear" w:color="auto" w:fill="FFFFFF" w:themeFill="background1"/>
            <w:vAlign w:val="bottom"/>
          </w:tcPr>
          <w:p w:rsidR="00991B4C" w:rsidRDefault="00991B4C" w:rsidP="00774B82">
            <w:pPr>
              <w:tabs>
                <w:tab w:val="decimal" w:pos="1017"/>
              </w:tabs>
              <w:spacing w:before="10" w:after="10"/>
              <w:ind w:right="-1"/>
              <w:jc w:val="both"/>
              <w:rPr>
                <w:rFonts w:ascii="Arial Narrow" w:hAnsi="Arial Narrow"/>
                <w:sz w:val="16"/>
                <w:szCs w:val="16"/>
              </w:rPr>
            </w:pPr>
          </w:p>
        </w:tc>
        <w:tc>
          <w:tcPr>
            <w:tcW w:w="1260" w:type="dxa"/>
            <w:shd w:val="clear" w:color="auto" w:fill="FFFFFF" w:themeFill="background1"/>
            <w:vAlign w:val="bottom"/>
          </w:tcPr>
          <w:p w:rsidR="00991B4C" w:rsidRDefault="00991B4C" w:rsidP="00774B82">
            <w:pPr>
              <w:tabs>
                <w:tab w:val="decimal" w:pos="932"/>
                <w:tab w:val="decimal" w:pos="1017"/>
              </w:tabs>
              <w:spacing w:before="10" w:after="10"/>
              <w:ind w:right="-1"/>
              <w:jc w:val="both"/>
              <w:rPr>
                <w:rFonts w:ascii="Arial Narrow" w:hAnsi="Arial Narrow"/>
                <w:sz w:val="16"/>
                <w:szCs w:val="16"/>
              </w:rPr>
            </w:pPr>
          </w:p>
        </w:tc>
        <w:tc>
          <w:tcPr>
            <w:tcW w:w="1279" w:type="dxa"/>
            <w:shd w:val="clear" w:color="auto" w:fill="FFFFFF" w:themeFill="background1"/>
            <w:vAlign w:val="bottom"/>
          </w:tcPr>
          <w:p w:rsidR="00991B4C" w:rsidRDefault="00991B4C" w:rsidP="002411CB">
            <w:pPr>
              <w:tabs>
                <w:tab w:val="decimal" w:pos="624"/>
              </w:tabs>
              <w:spacing w:before="10" w:after="10"/>
              <w:ind w:right="-1"/>
              <w:jc w:val="both"/>
              <w:rPr>
                <w:rFonts w:ascii="Arial Narrow" w:hAnsi="Arial Narrow"/>
                <w:sz w:val="16"/>
                <w:szCs w:val="16"/>
              </w:rPr>
            </w:pPr>
          </w:p>
        </w:tc>
      </w:tr>
      <w:tr w:rsidR="009D1096" w:rsidRPr="005E7897" w:rsidTr="00A97669">
        <w:trPr>
          <w:trHeight w:val="20"/>
        </w:trPr>
        <w:tc>
          <w:tcPr>
            <w:tcW w:w="5220" w:type="dxa"/>
            <w:shd w:val="clear" w:color="auto" w:fill="FFFFFF" w:themeFill="background1"/>
          </w:tcPr>
          <w:p w:rsidR="009D1096" w:rsidRPr="00047B3E" w:rsidRDefault="009D1096" w:rsidP="00787659">
            <w:pPr>
              <w:spacing w:before="10" w:after="10"/>
              <w:ind w:right="-1"/>
              <w:rPr>
                <w:rFonts w:ascii="Arial Narrow" w:hAnsi="Arial Narrow" w:cs="Arial"/>
                <w:snapToGrid w:val="0"/>
                <w:color w:val="000000"/>
                <w:sz w:val="16"/>
                <w:szCs w:val="16"/>
              </w:rPr>
            </w:pPr>
            <w:r w:rsidRPr="00047B3E">
              <w:rPr>
                <w:rFonts w:ascii="Arial Narrow" w:hAnsi="Arial Narrow" w:cs="Arial"/>
                <w:snapToGrid w:val="0"/>
                <w:color w:val="000000"/>
                <w:sz w:val="16"/>
                <w:szCs w:val="16"/>
              </w:rPr>
              <w:t>Β</w:t>
            </w:r>
            <w:r>
              <w:rPr>
                <w:rFonts w:ascii="Arial Narrow" w:hAnsi="Arial Narrow" w:cs="Arial"/>
                <w:snapToGrid w:val="0"/>
                <w:color w:val="000000"/>
                <w:sz w:val="16"/>
                <w:szCs w:val="16"/>
              </w:rPr>
              <w:t>ιοτεχνικό Πάρκο Θεσπρωτίας (ΒΙΟΠΑΘΕ) ΑΕ</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1.358.876</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161.425</w:t>
            </w:r>
          </w:p>
        </w:tc>
        <w:tc>
          <w:tcPr>
            <w:tcW w:w="1279" w:type="dxa"/>
            <w:shd w:val="clear" w:color="auto" w:fill="FFFFFF" w:themeFill="background1"/>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11,88</w:t>
            </w:r>
          </w:p>
        </w:tc>
      </w:tr>
      <w:tr w:rsidR="009D1096" w:rsidRPr="005E7897" w:rsidTr="0067642C">
        <w:trPr>
          <w:trHeight w:val="20"/>
        </w:trPr>
        <w:tc>
          <w:tcPr>
            <w:tcW w:w="5220" w:type="dxa"/>
            <w:shd w:val="clear" w:color="auto" w:fill="D9D9D9" w:themeFill="background1" w:themeFillShade="D9"/>
          </w:tcPr>
          <w:p w:rsidR="009D1096"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Εθνικό Κέντρο Αξιολόγησης της Ποιότητας και της Τεχνολογίας στην Υγεία</w:t>
            </w:r>
          </w:p>
          <w:p w:rsidR="009D1096" w:rsidRPr="00047B3E" w:rsidRDefault="009D1096" w:rsidP="00807E2D">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 xml:space="preserve"> (πρώην ΕΚΕΒΥΛ) ΑΕ (ΕΚΑΠΤΥ)</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1.266.000</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149.599</w:t>
            </w:r>
          </w:p>
        </w:tc>
        <w:tc>
          <w:tcPr>
            <w:tcW w:w="1279" w:type="dxa"/>
            <w:shd w:val="clear" w:color="auto" w:fill="D9D9D9" w:themeFill="background1" w:themeFillShade="D9"/>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11,82</w:t>
            </w:r>
          </w:p>
        </w:tc>
      </w:tr>
      <w:tr w:rsidR="009D1096" w:rsidRPr="005E7897" w:rsidTr="00A97669">
        <w:trPr>
          <w:trHeight w:val="20"/>
        </w:trPr>
        <w:tc>
          <w:tcPr>
            <w:tcW w:w="5220" w:type="dxa"/>
            <w:shd w:val="clear" w:color="auto" w:fill="FFFFFF" w:themeFill="background1"/>
          </w:tcPr>
          <w:p w:rsidR="009D1096" w:rsidRPr="00047B3E"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Βιοτεχνικό Πάρκο Γρεβενών (ΒΙΟΠΑΓΡΕ) ΑΕ</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175.800</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3.516</w:t>
            </w:r>
          </w:p>
        </w:tc>
        <w:tc>
          <w:tcPr>
            <w:tcW w:w="1279" w:type="dxa"/>
            <w:shd w:val="clear" w:color="auto" w:fill="FFFFFF" w:themeFill="background1"/>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2,00</w:t>
            </w:r>
          </w:p>
        </w:tc>
      </w:tr>
      <w:tr w:rsidR="009D1096" w:rsidRPr="005E7897" w:rsidTr="0067642C">
        <w:trPr>
          <w:trHeight w:val="20"/>
        </w:trPr>
        <w:tc>
          <w:tcPr>
            <w:tcW w:w="5220" w:type="dxa"/>
            <w:shd w:val="clear" w:color="auto" w:fill="D9D9D9" w:themeFill="background1" w:themeFillShade="D9"/>
          </w:tcPr>
          <w:p w:rsidR="009D1096" w:rsidRPr="00047B3E"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Βιοτεχνικό Πάρκο Χανίων ΑΕ</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60.000</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17.400</w:t>
            </w:r>
          </w:p>
        </w:tc>
        <w:tc>
          <w:tcPr>
            <w:tcW w:w="1279" w:type="dxa"/>
            <w:shd w:val="clear" w:color="auto" w:fill="D9D9D9" w:themeFill="background1" w:themeFillShade="D9"/>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29,00</w:t>
            </w:r>
          </w:p>
        </w:tc>
      </w:tr>
      <w:tr w:rsidR="009D1096" w:rsidRPr="006F7F99" w:rsidTr="00807E2D">
        <w:trPr>
          <w:trHeight w:val="20"/>
        </w:trPr>
        <w:tc>
          <w:tcPr>
            <w:tcW w:w="5220" w:type="dxa"/>
            <w:shd w:val="clear" w:color="auto" w:fill="FFFFFF" w:themeFill="background1"/>
            <w:vAlign w:val="center"/>
          </w:tcPr>
          <w:p w:rsidR="009D1096" w:rsidRPr="0062567C" w:rsidRDefault="009D1096" w:rsidP="00E558F0">
            <w:pPr>
              <w:spacing w:before="10" w:after="10"/>
              <w:rPr>
                <w:rFonts w:ascii="Arial Narrow" w:hAnsi="Arial Narrow" w:cs="Arial"/>
                <w:sz w:val="16"/>
                <w:szCs w:val="16"/>
              </w:rPr>
            </w:pPr>
            <w:r w:rsidRPr="0062567C">
              <w:rPr>
                <w:rFonts w:ascii="Arial Narrow" w:hAnsi="Arial Narrow" w:cs="Arial"/>
                <w:sz w:val="16"/>
                <w:szCs w:val="16"/>
              </w:rPr>
              <w:t>Κέντρο Παραδοσιακής Βιοτεχνίας Ιωαννίνων (ΚΕΠΑΒΙ) ΑΕ</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147.000</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6.027</w:t>
            </w:r>
          </w:p>
        </w:tc>
        <w:tc>
          <w:tcPr>
            <w:tcW w:w="1279" w:type="dxa"/>
            <w:shd w:val="clear" w:color="auto" w:fill="FFFFFF" w:themeFill="background1"/>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4,10</w:t>
            </w:r>
          </w:p>
        </w:tc>
      </w:tr>
      <w:tr w:rsidR="009D1096" w:rsidRPr="006F7F99" w:rsidTr="0067642C">
        <w:trPr>
          <w:trHeight w:val="20"/>
        </w:trPr>
        <w:tc>
          <w:tcPr>
            <w:tcW w:w="5220" w:type="dxa"/>
            <w:shd w:val="clear" w:color="auto" w:fill="D9D9D9" w:themeFill="background1" w:themeFillShade="D9"/>
            <w:vAlign w:val="center"/>
          </w:tcPr>
          <w:p w:rsidR="009D1096" w:rsidRPr="0062567C" w:rsidRDefault="009D1096" w:rsidP="00E558F0">
            <w:pPr>
              <w:spacing w:before="10" w:after="10"/>
              <w:rPr>
                <w:rFonts w:ascii="Arial Narrow" w:hAnsi="Arial Narrow" w:cs="Arial"/>
                <w:sz w:val="16"/>
                <w:szCs w:val="16"/>
              </w:rPr>
            </w:pPr>
            <w:r w:rsidRPr="0062567C">
              <w:rPr>
                <w:rFonts w:ascii="Arial Narrow" w:hAnsi="Arial Narrow" w:cs="Arial"/>
                <w:sz w:val="16"/>
                <w:szCs w:val="16"/>
              </w:rPr>
              <w:t xml:space="preserve">Εκθετήριο Δημοπρατήριο Γούνας ΑΕ </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319.680</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1.305</w:t>
            </w:r>
          </w:p>
        </w:tc>
        <w:tc>
          <w:tcPr>
            <w:tcW w:w="1279" w:type="dxa"/>
            <w:shd w:val="clear" w:color="auto" w:fill="D9D9D9" w:themeFill="background1" w:themeFillShade="D9"/>
            <w:vAlign w:val="center"/>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0,41</w:t>
            </w:r>
          </w:p>
        </w:tc>
      </w:tr>
      <w:tr w:rsidR="00991B4C" w:rsidRPr="00B83496" w:rsidTr="00807E2D">
        <w:trPr>
          <w:trHeight w:val="20"/>
        </w:trPr>
        <w:tc>
          <w:tcPr>
            <w:tcW w:w="5220" w:type="dxa"/>
            <w:shd w:val="clear" w:color="auto" w:fill="FFFFFF" w:themeFill="background1"/>
          </w:tcPr>
          <w:p w:rsidR="00991B4C" w:rsidRPr="00B83496" w:rsidRDefault="00991B4C" w:rsidP="00787659">
            <w:pPr>
              <w:spacing w:before="10" w:after="10"/>
              <w:ind w:right="-1"/>
              <w:rPr>
                <w:rFonts w:ascii="Arial Narrow" w:hAnsi="Arial Narrow" w:cs="Arial"/>
                <w:snapToGrid w:val="0"/>
                <w:color w:val="000000"/>
                <w:sz w:val="14"/>
                <w:szCs w:val="16"/>
              </w:rPr>
            </w:pPr>
          </w:p>
        </w:tc>
        <w:tc>
          <w:tcPr>
            <w:tcW w:w="1260" w:type="dxa"/>
            <w:shd w:val="clear" w:color="auto" w:fill="FFFFFF" w:themeFill="background1"/>
            <w:vAlign w:val="bottom"/>
          </w:tcPr>
          <w:p w:rsidR="00991B4C" w:rsidRPr="00B83496" w:rsidRDefault="00991B4C" w:rsidP="00774B82">
            <w:pPr>
              <w:tabs>
                <w:tab w:val="decimal" w:pos="1017"/>
              </w:tabs>
              <w:spacing w:before="10" w:after="10"/>
              <w:ind w:right="-1"/>
              <w:jc w:val="both"/>
              <w:rPr>
                <w:rFonts w:ascii="Arial Narrow" w:hAnsi="Arial Narrow"/>
                <w:sz w:val="14"/>
                <w:szCs w:val="16"/>
              </w:rPr>
            </w:pPr>
          </w:p>
        </w:tc>
        <w:tc>
          <w:tcPr>
            <w:tcW w:w="1260" w:type="dxa"/>
            <w:shd w:val="clear" w:color="auto" w:fill="FFFFFF" w:themeFill="background1"/>
            <w:vAlign w:val="bottom"/>
          </w:tcPr>
          <w:p w:rsidR="00991B4C" w:rsidRPr="00B83496" w:rsidRDefault="00991B4C" w:rsidP="00774B82">
            <w:pPr>
              <w:tabs>
                <w:tab w:val="decimal" w:pos="932"/>
                <w:tab w:val="decimal" w:pos="1017"/>
              </w:tabs>
              <w:spacing w:before="10" w:after="10"/>
              <w:ind w:right="-1"/>
              <w:jc w:val="both"/>
              <w:rPr>
                <w:rFonts w:ascii="Arial Narrow" w:hAnsi="Arial Narrow"/>
                <w:sz w:val="14"/>
                <w:szCs w:val="16"/>
              </w:rPr>
            </w:pPr>
          </w:p>
        </w:tc>
        <w:tc>
          <w:tcPr>
            <w:tcW w:w="1279" w:type="dxa"/>
            <w:shd w:val="clear" w:color="auto" w:fill="FFFFFF" w:themeFill="background1"/>
            <w:vAlign w:val="bottom"/>
          </w:tcPr>
          <w:p w:rsidR="00991B4C" w:rsidRPr="00B83496" w:rsidRDefault="00991B4C" w:rsidP="002411CB">
            <w:pPr>
              <w:tabs>
                <w:tab w:val="decimal" w:pos="624"/>
              </w:tabs>
              <w:spacing w:before="10" w:after="10"/>
              <w:ind w:right="-1"/>
              <w:jc w:val="both"/>
              <w:rPr>
                <w:rFonts w:ascii="Arial Narrow" w:hAnsi="Arial Narrow"/>
                <w:sz w:val="14"/>
                <w:szCs w:val="16"/>
              </w:rPr>
            </w:pPr>
          </w:p>
        </w:tc>
      </w:tr>
      <w:tr w:rsidR="00991B4C" w:rsidRPr="006F7F99" w:rsidTr="009379EF">
        <w:trPr>
          <w:trHeight w:val="20"/>
        </w:trPr>
        <w:tc>
          <w:tcPr>
            <w:tcW w:w="5220" w:type="dxa"/>
            <w:shd w:val="clear" w:color="auto" w:fill="F2F2F2" w:themeFill="background1" w:themeFillShade="F2"/>
          </w:tcPr>
          <w:p w:rsidR="00991B4C" w:rsidRPr="006F7F99" w:rsidRDefault="00991B4C" w:rsidP="00074B0C">
            <w:pPr>
              <w:spacing w:before="10" w:after="10"/>
              <w:ind w:right="-1"/>
              <w:rPr>
                <w:rFonts w:ascii="Arial Narrow" w:hAnsi="Arial Narrow" w:cs="Arial"/>
                <w:b/>
                <w:snapToGrid w:val="0"/>
                <w:color w:val="000000"/>
                <w:sz w:val="16"/>
                <w:szCs w:val="16"/>
              </w:rPr>
            </w:pPr>
            <w:r w:rsidRPr="00B83496">
              <w:rPr>
                <w:rFonts w:ascii="Arial Narrow" w:hAnsi="Arial Narrow" w:cs="Arial"/>
                <w:b/>
                <w:snapToGrid w:val="0"/>
                <w:color w:val="000000"/>
                <w:sz w:val="16"/>
                <w:szCs w:val="16"/>
                <w:shd w:val="clear" w:color="auto" w:fill="A6A6A6" w:themeFill="background1" w:themeFillShade="A6"/>
              </w:rPr>
              <w:t>ΥΠΟ ΕΙΔΙΚΗ ΕΚΚΑΘΑΡΙΣΗ (Αρ. 14α ν. 3429/2005</w:t>
            </w:r>
            <w:r>
              <w:rPr>
                <w:rFonts w:ascii="Arial Narrow" w:hAnsi="Arial Narrow" w:cs="Arial"/>
                <w:b/>
                <w:snapToGrid w:val="0"/>
                <w:color w:val="000000"/>
                <w:sz w:val="16"/>
                <w:szCs w:val="16"/>
              </w:rPr>
              <w:t>)</w:t>
            </w:r>
          </w:p>
        </w:tc>
        <w:tc>
          <w:tcPr>
            <w:tcW w:w="1260" w:type="dxa"/>
            <w:shd w:val="clear" w:color="auto" w:fill="FFFFFF" w:themeFill="background1"/>
            <w:vAlign w:val="bottom"/>
          </w:tcPr>
          <w:p w:rsidR="00991B4C" w:rsidRDefault="00991B4C" w:rsidP="00774B82">
            <w:pPr>
              <w:tabs>
                <w:tab w:val="decimal" w:pos="1017"/>
              </w:tabs>
              <w:spacing w:before="10" w:after="10"/>
              <w:ind w:right="-1"/>
              <w:jc w:val="both"/>
              <w:rPr>
                <w:rFonts w:ascii="Arial Narrow" w:hAnsi="Arial Narrow"/>
                <w:sz w:val="16"/>
                <w:szCs w:val="16"/>
              </w:rPr>
            </w:pPr>
          </w:p>
        </w:tc>
        <w:tc>
          <w:tcPr>
            <w:tcW w:w="1260" w:type="dxa"/>
            <w:shd w:val="clear" w:color="auto" w:fill="FFFFFF" w:themeFill="background1"/>
            <w:vAlign w:val="bottom"/>
          </w:tcPr>
          <w:p w:rsidR="00991B4C" w:rsidRDefault="00991B4C" w:rsidP="00774B82">
            <w:pPr>
              <w:tabs>
                <w:tab w:val="decimal" w:pos="932"/>
                <w:tab w:val="decimal" w:pos="1017"/>
              </w:tabs>
              <w:spacing w:before="10" w:after="10"/>
              <w:ind w:right="-1"/>
              <w:jc w:val="both"/>
              <w:rPr>
                <w:rFonts w:ascii="Arial Narrow" w:hAnsi="Arial Narrow"/>
                <w:sz w:val="16"/>
                <w:szCs w:val="16"/>
              </w:rPr>
            </w:pPr>
          </w:p>
        </w:tc>
        <w:tc>
          <w:tcPr>
            <w:tcW w:w="1279" w:type="dxa"/>
            <w:shd w:val="clear" w:color="auto" w:fill="FFFFFF" w:themeFill="background1"/>
            <w:vAlign w:val="bottom"/>
          </w:tcPr>
          <w:p w:rsidR="00991B4C" w:rsidRDefault="00991B4C" w:rsidP="002411CB">
            <w:pPr>
              <w:tabs>
                <w:tab w:val="decimal" w:pos="624"/>
              </w:tabs>
              <w:spacing w:before="10" w:after="10"/>
              <w:ind w:right="-1"/>
              <w:jc w:val="both"/>
              <w:rPr>
                <w:rFonts w:ascii="Arial Narrow" w:hAnsi="Arial Narrow"/>
                <w:sz w:val="16"/>
                <w:szCs w:val="16"/>
              </w:rPr>
            </w:pPr>
          </w:p>
        </w:tc>
      </w:tr>
      <w:tr w:rsidR="009D1096" w:rsidRPr="006F7F99" w:rsidTr="00807E2D">
        <w:trPr>
          <w:trHeight w:val="20"/>
        </w:trPr>
        <w:tc>
          <w:tcPr>
            <w:tcW w:w="5220" w:type="dxa"/>
            <w:shd w:val="clear" w:color="auto" w:fill="FFFFFF" w:themeFill="background1"/>
          </w:tcPr>
          <w:p w:rsidR="009D1096" w:rsidRPr="006F7F99"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Ολυμπιακές Αερογραμμές</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130.385.000</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130.385.000</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67642C">
        <w:trPr>
          <w:trHeight w:val="20"/>
        </w:trPr>
        <w:tc>
          <w:tcPr>
            <w:tcW w:w="5220" w:type="dxa"/>
            <w:shd w:val="clear" w:color="auto" w:fill="D9D9D9" w:themeFill="background1" w:themeFillShade="D9"/>
          </w:tcPr>
          <w:p w:rsidR="009D1096" w:rsidRPr="006F7F99"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Ολυμπιακή Αεροπορία Υπηρεσίες</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354.946.354</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354.946.354</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807E2D">
        <w:trPr>
          <w:trHeight w:val="20"/>
        </w:trPr>
        <w:tc>
          <w:tcPr>
            <w:tcW w:w="5220" w:type="dxa"/>
            <w:shd w:val="clear" w:color="auto" w:fill="FFFFFF" w:themeFill="background1"/>
          </w:tcPr>
          <w:p w:rsidR="009D1096" w:rsidRDefault="009D1096" w:rsidP="00A9766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Ελληνικά Συστήματα Παραγωγής Πολιτικών Προϊόντων ΑΒΕΕ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21.166.191</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21.138.740</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99,87</w:t>
            </w:r>
          </w:p>
        </w:tc>
      </w:tr>
      <w:tr w:rsidR="009D1096" w:rsidRPr="006F7F99" w:rsidTr="0067642C">
        <w:trPr>
          <w:trHeight w:val="20"/>
        </w:trPr>
        <w:tc>
          <w:tcPr>
            <w:tcW w:w="5220" w:type="dxa"/>
            <w:shd w:val="clear" w:color="auto" w:fill="D9D9D9" w:themeFill="background1" w:themeFillShade="D9"/>
          </w:tcPr>
          <w:p w:rsidR="009D1096" w:rsidRPr="006F7F99" w:rsidRDefault="009D1096" w:rsidP="00807E2D">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Ελληνική Βιομηχανία Οχημάτων (</w:t>
            </w:r>
            <w:r w:rsidRPr="006F7F99">
              <w:rPr>
                <w:rFonts w:ascii="Arial Narrow" w:hAnsi="Arial Narrow" w:cs="Arial"/>
                <w:snapToGrid w:val="0"/>
                <w:color w:val="000000"/>
                <w:sz w:val="16"/>
                <w:szCs w:val="16"/>
              </w:rPr>
              <w:t>ΕΛΒΟ</w:t>
            </w:r>
            <w:r>
              <w:rPr>
                <w:rFonts w:ascii="Arial Narrow" w:hAnsi="Arial Narrow" w:cs="Arial"/>
                <w:snapToGrid w:val="0"/>
                <w:color w:val="000000"/>
                <w:sz w:val="16"/>
                <w:szCs w:val="16"/>
              </w:rPr>
              <w:t>) ΑΒΕ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115.790.000</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98.987.900</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85,49</w:t>
            </w:r>
          </w:p>
        </w:tc>
      </w:tr>
      <w:tr w:rsidR="00991B4C" w:rsidRPr="00B83496" w:rsidTr="0067642C">
        <w:trPr>
          <w:trHeight w:val="20"/>
        </w:trPr>
        <w:tc>
          <w:tcPr>
            <w:tcW w:w="5220" w:type="dxa"/>
            <w:shd w:val="clear" w:color="auto" w:fill="FFFFFF" w:themeFill="background1"/>
          </w:tcPr>
          <w:p w:rsidR="00991B4C" w:rsidRPr="00B83496" w:rsidRDefault="00991B4C" w:rsidP="00787659">
            <w:pPr>
              <w:spacing w:before="10" w:after="10"/>
              <w:ind w:right="-1"/>
              <w:rPr>
                <w:rFonts w:ascii="Arial Narrow" w:hAnsi="Arial Narrow" w:cs="Arial"/>
                <w:snapToGrid w:val="0"/>
                <w:color w:val="000000"/>
                <w:sz w:val="14"/>
                <w:szCs w:val="16"/>
              </w:rPr>
            </w:pPr>
          </w:p>
        </w:tc>
        <w:tc>
          <w:tcPr>
            <w:tcW w:w="1260" w:type="dxa"/>
            <w:shd w:val="clear" w:color="auto" w:fill="FFFFFF" w:themeFill="background1"/>
            <w:vAlign w:val="bottom"/>
          </w:tcPr>
          <w:p w:rsidR="00991B4C" w:rsidRPr="00B83496" w:rsidRDefault="00991B4C" w:rsidP="00774B82">
            <w:pPr>
              <w:tabs>
                <w:tab w:val="decimal" w:pos="1017"/>
              </w:tabs>
              <w:spacing w:before="10" w:after="10"/>
              <w:jc w:val="both"/>
              <w:rPr>
                <w:rFonts w:ascii="Arial Narrow" w:hAnsi="Arial Narrow" w:cs="Arial"/>
                <w:sz w:val="14"/>
                <w:szCs w:val="16"/>
              </w:rPr>
            </w:pPr>
          </w:p>
        </w:tc>
        <w:tc>
          <w:tcPr>
            <w:tcW w:w="1260" w:type="dxa"/>
            <w:shd w:val="clear" w:color="auto" w:fill="FFFFFF" w:themeFill="background1"/>
            <w:vAlign w:val="bottom"/>
          </w:tcPr>
          <w:p w:rsidR="00991B4C" w:rsidRPr="00B83496" w:rsidRDefault="00991B4C" w:rsidP="00774B82">
            <w:pPr>
              <w:tabs>
                <w:tab w:val="decimal" w:pos="932"/>
                <w:tab w:val="decimal" w:pos="1017"/>
              </w:tabs>
              <w:spacing w:before="10" w:after="10"/>
              <w:jc w:val="both"/>
              <w:rPr>
                <w:rFonts w:ascii="Arial Narrow" w:hAnsi="Arial Narrow" w:cs="Arial"/>
                <w:sz w:val="14"/>
                <w:szCs w:val="16"/>
              </w:rPr>
            </w:pPr>
          </w:p>
        </w:tc>
        <w:tc>
          <w:tcPr>
            <w:tcW w:w="1279" w:type="dxa"/>
            <w:shd w:val="clear" w:color="auto" w:fill="FFFFFF" w:themeFill="background1"/>
            <w:vAlign w:val="bottom"/>
          </w:tcPr>
          <w:p w:rsidR="00991B4C" w:rsidRPr="00B83496" w:rsidRDefault="00991B4C" w:rsidP="002411CB">
            <w:pPr>
              <w:tabs>
                <w:tab w:val="decimal" w:pos="624"/>
              </w:tabs>
              <w:spacing w:before="10" w:after="10"/>
              <w:jc w:val="both"/>
              <w:rPr>
                <w:rFonts w:ascii="Arial Narrow" w:hAnsi="Arial Narrow" w:cs="Arial"/>
                <w:sz w:val="14"/>
                <w:szCs w:val="16"/>
              </w:rPr>
            </w:pPr>
          </w:p>
        </w:tc>
      </w:tr>
      <w:tr w:rsidR="00991B4C" w:rsidRPr="00B83496" w:rsidTr="004C1A31">
        <w:trPr>
          <w:trHeight w:val="20"/>
        </w:trPr>
        <w:tc>
          <w:tcPr>
            <w:tcW w:w="5220" w:type="dxa"/>
            <w:shd w:val="clear" w:color="auto" w:fill="D9D9D9" w:themeFill="background1" w:themeFillShade="D9"/>
          </w:tcPr>
          <w:p w:rsidR="00991B4C" w:rsidRPr="00B83496" w:rsidRDefault="00991B4C" w:rsidP="00787659">
            <w:pPr>
              <w:spacing w:before="10" w:after="10"/>
              <w:ind w:right="-1"/>
              <w:rPr>
                <w:rFonts w:ascii="Arial Narrow" w:hAnsi="Arial Narrow" w:cs="Arial"/>
                <w:b/>
                <w:snapToGrid w:val="0"/>
                <w:color w:val="000000"/>
                <w:sz w:val="16"/>
                <w:szCs w:val="16"/>
              </w:rPr>
            </w:pPr>
            <w:r w:rsidRPr="00B83496">
              <w:rPr>
                <w:rFonts w:ascii="Arial Narrow" w:hAnsi="Arial Narrow" w:cs="Arial"/>
                <w:b/>
                <w:snapToGrid w:val="0"/>
                <w:color w:val="000000"/>
                <w:sz w:val="16"/>
                <w:szCs w:val="16"/>
              </w:rPr>
              <w:t>ΥΠΟ ΕΚΚΑΘΑΡΙΣΗ</w:t>
            </w:r>
          </w:p>
        </w:tc>
        <w:tc>
          <w:tcPr>
            <w:tcW w:w="1260" w:type="dxa"/>
            <w:shd w:val="clear" w:color="auto" w:fill="FFFFFF" w:themeFill="background1"/>
            <w:vAlign w:val="bottom"/>
          </w:tcPr>
          <w:p w:rsidR="00991B4C" w:rsidRPr="00B83496" w:rsidRDefault="00991B4C" w:rsidP="00774B82">
            <w:pPr>
              <w:tabs>
                <w:tab w:val="decimal" w:pos="1017"/>
              </w:tabs>
              <w:spacing w:before="10" w:after="10"/>
              <w:jc w:val="both"/>
              <w:rPr>
                <w:rFonts w:ascii="Arial Narrow" w:hAnsi="Arial Narrow" w:cs="Arial"/>
                <w:sz w:val="16"/>
                <w:szCs w:val="16"/>
              </w:rPr>
            </w:pPr>
          </w:p>
        </w:tc>
        <w:tc>
          <w:tcPr>
            <w:tcW w:w="1260" w:type="dxa"/>
            <w:shd w:val="clear" w:color="auto" w:fill="FFFFFF" w:themeFill="background1"/>
            <w:vAlign w:val="bottom"/>
          </w:tcPr>
          <w:p w:rsidR="00991B4C" w:rsidRPr="00B83496" w:rsidRDefault="00991B4C" w:rsidP="00774B82">
            <w:pPr>
              <w:tabs>
                <w:tab w:val="decimal" w:pos="932"/>
                <w:tab w:val="decimal" w:pos="1017"/>
              </w:tabs>
              <w:spacing w:before="10" w:after="10"/>
              <w:jc w:val="both"/>
              <w:rPr>
                <w:rFonts w:ascii="Arial Narrow" w:hAnsi="Arial Narrow" w:cs="Arial"/>
                <w:sz w:val="16"/>
                <w:szCs w:val="16"/>
              </w:rPr>
            </w:pPr>
          </w:p>
        </w:tc>
        <w:tc>
          <w:tcPr>
            <w:tcW w:w="1279" w:type="dxa"/>
            <w:shd w:val="clear" w:color="auto" w:fill="FFFFFF" w:themeFill="background1"/>
            <w:vAlign w:val="bottom"/>
          </w:tcPr>
          <w:p w:rsidR="00991B4C" w:rsidRPr="00B83496" w:rsidRDefault="00991B4C" w:rsidP="002411CB">
            <w:pPr>
              <w:tabs>
                <w:tab w:val="decimal" w:pos="624"/>
              </w:tabs>
              <w:spacing w:before="10" w:after="10"/>
              <w:jc w:val="both"/>
              <w:rPr>
                <w:rFonts w:ascii="Arial Narrow" w:hAnsi="Arial Narrow" w:cs="Arial"/>
                <w:sz w:val="16"/>
                <w:szCs w:val="16"/>
              </w:rPr>
            </w:pPr>
          </w:p>
        </w:tc>
      </w:tr>
      <w:tr w:rsidR="00991B4C" w:rsidRPr="006F7F99" w:rsidTr="00807E2D">
        <w:trPr>
          <w:trHeight w:val="20"/>
        </w:trPr>
        <w:tc>
          <w:tcPr>
            <w:tcW w:w="5220" w:type="dxa"/>
            <w:shd w:val="clear" w:color="auto" w:fill="FFFFFF" w:themeFill="background1"/>
          </w:tcPr>
          <w:p w:rsidR="00991B4C" w:rsidRPr="00074B0C" w:rsidRDefault="00991B4C" w:rsidP="00787659">
            <w:pPr>
              <w:spacing w:before="10" w:after="10"/>
              <w:ind w:right="-1"/>
              <w:rPr>
                <w:rFonts w:ascii="Arial Narrow" w:hAnsi="Arial Narrow" w:cs="Arial"/>
                <w:i/>
                <w:snapToGrid w:val="0"/>
                <w:color w:val="000000"/>
                <w:sz w:val="16"/>
                <w:szCs w:val="16"/>
                <w:u w:val="single"/>
              </w:rPr>
            </w:pPr>
            <w:r w:rsidRPr="00074B0C">
              <w:rPr>
                <w:rFonts w:ascii="Arial Narrow" w:hAnsi="Arial Narrow" w:cs="Arial"/>
                <w:i/>
                <w:snapToGrid w:val="0"/>
                <w:color w:val="000000"/>
                <w:sz w:val="16"/>
                <w:szCs w:val="16"/>
                <w:u w:val="single"/>
              </w:rPr>
              <w:t>Πιστωτικά ιδρύματα</w:t>
            </w:r>
          </w:p>
        </w:tc>
        <w:tc>
          <w:tcPr>
            <w:tcW w:w="1260" w:type="dxa"/>
            <w:shd w:val="clear" w:color="auto" w:fill="FFFFFF" w:themeFill="background1"/>
            <w:vAlign w:val="bottom"/>
          </w:tcPr>
          <w:p w:rsidR="00991B4C" w:rsidRPr="00273124" w:rsidRDefault="00991B4C" w:rsidP="00774B82">
            <w:pPr>
              <w:tabs>
                <w:tab w:val="decimal" w:pos="1017"/>
              </w:tabs>
              <w:spacing w:before="10" w:after="10"/>
              <w:jc w:val="both"/>
              <w:rPr>
                <w:rFonts w:ascii="Arial Narrow" w:hAnsi="Arial Narrow" w:cs="Arial"/>
                <w:sz w:val="16"/>
                <w:szCs w:val="16"/>
              </w:rPr>
            </w:pPr>
          </w:p>
        </w:tc>
        <w:tc>
          <w:tcPr>
            <w:tcW w:w="1260" w:type="dxa"/>
            <w:shd w:val="clear" w:color="auto" w:fill="FFFFFF" w:themeFill="background1"/>
            <w:vAlign w:val="bottom"/>
          </w:tcPr>
          <w:p w:rsidR="00991B4C" w:rsidRPr="00273124" w:rsidRDefault="00991B4C" w:rsidP="00774B82">
            <w:pPr>
              <w:tabs>
                <w:tab w:val="decimal" w:pos="932"/>
                <w:tab w:val="decimal" w:pos="1017"/>
              </w:tabs>
              <w:spacing w:before="10" w:after="10"/>
              <w:jc w:val="both"/>
              <w:rPr>
                <w:rFonts w:ascii="Arial Narrow" w:hAnsi="Arial Narrow" w:cs="Arial"/>
                <w:sz w:val="16"/>
                <w:szCs w:val="16"/>
              </w:rPr>
            </w:pPr>
          </w:p>
        </w:tc>
        <w:tc>
          <w:tcPr>
            <w:tcW w:w="1279" w:type="dxa"/>
            <w:shd w:val="clear" w:color="auto" w:fill="FFFFFF" w:themeFill="background1"/>
            <w:vAlign w:val="bottom"/>
          </w:tcPr>
          <w:p w:rsidR="00991B4C" w:rsidRPr="00273124" w:rsidRDefault="00991B4C" w:rsidP="002411CB">
            <w:pPr>
              <w:tabs>
                <w:tab w:val="decimal" w:pos="624"/>
              </w:tabs>
              <w:spacing w:before="10" w:after="10"/>
              <w:jc w:val="both"/>
              <w:rPr>
                <w:rFonts w:ascii="Arial Narrow" w:hAnsi="Arial Narrow" w:cs="Arial"/>
                <w:sz w:val="16"/>
                <w:szCs w:val="16"/>
              </w:rPr>
            </w:pPr>
          </w:p>
        </w:tc>
      </w:tr>
      <w:tr w:rsidR="009D1096" w:rsidRPr="006F7F99" w:rsidTr="0067642C">
        <w:trPr>
          <w:trHeight w:val="20"/>
        </w:trPr>
        <w:tc>
          <w:tcPr>
            <w:tcW w:w="5220" w:type="dxa"/>
            <w:shd w:val="clear" w:color="auto" w:fill="D9D9D9" w:themeFill="background1" w:themeFillShade="D9"/>
          </w:tcPr>
          <w:p w:rsidR="009D1096" w:rsidRPr="00074B0C"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Αγροτική Τράπεζα της Ελλάδος</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1.050.573.329</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973.710.056</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92,68</w:t>
            </w:r>
          </w:p>
        </w:tc>
      </w:tr>
      <w:tr w:rsidR="009D1096" w:rsidRPr="006F7F99" w:rsidTr="00807E2D">
        <w:trPr>
          <w:trHeight w:val="20"/>
        </w:trPr>
        <w:tc>
          <w:tcPr>
            <w:tcW w:w="5220" w:type="dxa"/>
            <w:shd w:val="clear" w:color="auto" w:fill="FFFFFF" w:themeFill="background1"/>
          </w:tcPr>
          <w:p w:rsidR="009D1096" w:rsidRDefault="009D1096" w:rsidP="00787659">
            <w:pPr>
              <w:spacing w:before="10" w:after="10"/>
              <w:ind w:right="-1"/>
              <w:rPr>
                <w:rFonts w:ascii="Arial Narrow" w:hAnsi="Arial Narrow" w:cs="Arial"/>
                <w:snapToGrid w:val="0"/>
                <w:color w:val="000000"/>
                <w:sz w:val="16"/>
                <w:szCs w:val="16"/>
              </w:rPr>
            </w:pPr>
            <w:r>
              <w:rPr>
                <w:rFonts w:ascii="Arial Narrow" w:hAnsi="Arial Narrow" w:cs="Arial"/>
                <w:snapToGrid w:val="0"/>
                <w:color w:val="000000"/>
                <w:sz w:val="16"/>
                <w:szCs w:val="16"/>
              </w:rPr>
              <w:t>Ταχυδρομικό Ταμιευτήριο</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1.052.524.067</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358.313.165</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34,04</w:t>
            </w:r>
          </w:p>
        </w:tc>
      </w:tr>
      <w:tr w:rsidR="00991B4C" w:rsidRPr="006F7F99" w:rsidTr="00807E2D">
        <w:trPr>
          <w:trHeight w:val="20"/>
        </w:trPr>
        <w:tc>
          <w:tcPr>
            <w:tcW w:w="5220" w:type="dxa"/>
            <w:shd w:val="clear" w:color="auto" w:fill="FFFFFF" w:themeFill="background1"/>
          </w:tcPr>
          <w:p w:rsidR="00991B4C" w:rsidRPr="00074B0C" w:rsidRDefault="00991B4C" w:rsidP="00787659">
            <w:pPr>
              <w:spacing w:before="10" w:after="10"/>
              <w:ind w:right="-1"/>
              <w:rPr>
                <w:rFonts w:ascii="Arial Narrow" w:hAnsi="Arial Narrow" w:cs="Arial"/>
                <w:i/>
                <w:snapToGrid w:val="0"/>
                <w:color w:val="000000"/>
                <w:sz w:val="16"/>
                <w:szCs w:val="16"/>
                <w:u w:val="single"/>
              </w:rPr>
            </w:pPr>
            <w:r w:rsidRPr="00074B0C">
              <w:rPr>
                <w:rFonts w:ascii="Arial Narrow" w:hAnsi="Arial Narrow" w:cs="Arial"/>
                <w:i/>
                <w:snapToGrid w:val="0"/>
                <w:color w:val="000000"/>
                <w:sz w:val="16"/>
                <w:szCs w:val="16"/>
                <w:u w:val="single"/>
              </w:rPr>
              <w:t>Λοιπές</w:t>
            </w:r>
          </w:p>
        </w:tc>
        <w:tc>
          <w:tcPr>
            <w:tcW w:w="1260" w:type="dxa"/>
            <w:shd w:val="clear" w:color="auto" w:fill="FFFFFF" w:themeFill="background1"/>
            <w:vAlign w:val="bottom"/>
          </w:tcPr>
          <w:p w:rsidR="00991B4C" w:rsidRPr="00273124" w:rsidRDefault="00991B4C" w:rsidP="00774B82">
            <w:pPr>
              <w:tabs>
                <w:tab w:val="decimal" w:pos="1017"/>
              </w:tabs>
              <w:spacing w:before="10" w:after="10"/>
              <w:jc w:val="both"/>
              <w:rPr>
                <w:rFonts w:ascii="Arial Narrow" w:hAnsi="Arial Narrow" w:cs="Arial"/>
                <w:sz w:val="16"/>
                <w:szCs w:val="16"/>
              </w:rPr>
            </w:pPr>
          </w:p>
        </w:tc>
        <w:tc>
          <w:tcPr>
            <w:tcW w:w="1260" w:type="dxa"/>
            <w:shd w:val="clear" w:color="auto" w:fill="FFFFFF" w:themeFill="background1"/>
            <w:vAlign w:val="bottom"/>
          </w:tcPr>
          <w:p w:rsidR="00991B4C" w:rsidRPr="00273124" w:rsidRDefault="00991B4C" w:rsidP="00774B82">
            <w:pPr>
              <w:tabs>
                <w:tab w:val="decimal" w:pos="932"/>
                <w:tab w:val="decimal" w:pos="1017"/>
              </w:tabs>
              <w:spacing w:before="10" w:after="10"/>
              <w:jc w:val="both"/>
              <w:rPr>
                <w:rFonts w:ascii="Arial Narrow" w:hAnsi="Arial Narrow" w:cs="Arial"/>
                <w:sz w:val="16"/>
                <w:szCs w:val="16"/>
              </w:rPr>
            </w:pPr>
          </w:p>
        </w:tc>
        <w:tc>
          <w:tcPr>
            <w:tcW w:w="1279" w:type="dxa"/>
            <w:shd w:val="clear" w:color="auto" w:fill="FFFFFF" w:themeFill="background1"/>
            <w:vAlign w:val="bottom"/>
          </w:tcPr>
          <w:p w:rsidR="00991B4C" w:rsidRPr="00273124" w:rsidRDefault="00991B4C" w:rsidP="002411CB">
            <w:pPr>
              <w:tabs>
                <w:tab w:val="decimal" w:pos="624"/>
              </w:tabs>
              <w:spacing w:before="10" w:after="10"/>
              <w:jc w:val="both"/>
              <w:rPr>
                <w:rFonts w:ascii="Arial Narrow" w:hAnsi="Arial Narrow" w:cs="Arial"/>
                <w:sz w:val="16"/>
                <w:szCs w:val="16"/>
              </w:rPr>
            </w:pPr>
          </w:p>
        </w:tc>
      </w:tr>
      <w:tr w:rsidR="009D1096" w:rsidRPr="006F7F99" w:rsidTr="0067642C">
        <w:trPr>
          <w:trHeight w:val="20"/>
        </w:trPr>
        <w:tc>
          <w:tcPr>
            <w:tcW w:w="5220" w:type="dxa"/>
            <w:shd w:val="clear" w:color="auto" w:fill="D9D9D9" w:themeFill="background1" w:themeFillShade="D9"/>
            <w:vAlign w:val="bottom"/>
          </w:tcPr>
          <w:p w:rsidR="009D1096" w:rsidRDefault="009D1096">
            <w:pPr>
              <w:rPr>
                <w:rFonts w:ascii="Arial Narrow" w:hAnsi="Arial Narrow"/>
                <w:sz w:val="16"/>
                <w:szCs w:val="16"/>
              </w:rPr>
            </w:pPr>
            <w:proofErr w:type="spellStart"/>
            <w:r>
              <w:rPr>
                <w:rFonts w:ascii="Arial Narrow" w:hAnsi="Arial Narrow"/>
                <w:sz w:val="16"/>
                <w:szCs w:val="16"/>
              </w:rPr>
              <w:t>Αγρογή</w:t>
            </w:r>
            <w:proofErr w:type="spellEnd"/>
            <w:r>
              <w:rPr>
                <w:rFonts w:ascii="Arial Narrow" w:hAnsi="Arial Narrow"/>
                <w:sz w:val="16"/>
                <w:szCs w:val="16"/>
              </w:rPr>
              <w:t xml:space="preserve"> ΑΕ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5.870.000</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5.870.000</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807E2D">
        <w:trPr>
          <w:trHeight w:val="2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ΑΣΠΙΣ ΠΡΟΝΟΙΑ ΑΕΓΑ</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51.365.564</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4.375</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0,01</w:t>
            </w:r>
          </w:p>
        </w:tc>
      </w:tr>
      <w:tr w:rsidR="009D1096" w:rsidRPr="006F7F99" w:rsidTr="0067642C">
        <w:trPr>
          <w:trHeight w:val="2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ΑΤΕ Τεχνική Πληροφορική</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4.049.896</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280.565</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6,93</w:t>
            </w:r>
          </w:p>
        </w:tc>
      </w:tr>
      <w:tr w:rsidR="009D1096" w:rsidRPr="006F7F99" w:rsidTr="00807E2D">
        <w:trPr>
          <w:trHeight w:val="2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Δημόσια Επιχείρηση Πολεοδομίας &amp; Στέγασης (ΔΕΠΟΣ) 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24.541.982</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24.541.982</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67642C">
        <w:trPr>
          <w:trHeight w:val="20"/>
        </w:trPr>
        <w:tc>
          <w:tcPr>
            <w:tcW w:w="5220" w:type="dxa"/>
            <w:shd w:val="clear" w:color="auto" w:fill="D9D9D9" w:themeFill="background1" w:themeFillShade="D9"/>
            <w:vAlign w:val="center"/>
          </w:tcPr>
          <w:p w:rsidR="009D1096" w:rsidRDefault="009D1096" w:rsidP="00807E2D">
            <w:pPr>
              <w:rPr>
                <w:rFonts w:ascii="Arial Narrow" w:hAnsi="Arial Narrow"/>
                <w:sz w:val="16"/>
                <w:szCs w:val="16"/>
              </w:rPr>
            </w:pPr>
            <w:r>
              <w:rPr>
                <w:rFonts w:ascii="Arial Narrow" w:hAnsi="Arial Narrow"/>
                <w:sz w:val="16"/>
                <w:szCs w:val="16"/>
              </w:rPr>
              <w:t>Ελληνικά Συστήματα Πληροφορικής (ΕΛΣΥΠ) ΑΕ  (προήλθε από κατάργηση ΕΟΜΜΕΧ)</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784.552</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159.892</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20,38</w:t>
            </w:r>
          </w:p>
        </w:tc>
      </w:tr>
      <w:tr w:rsidR="009D1096" w:rsidRPr="006F7F99" w:rsidTr="00807E2D">
        <w:trPr>
          <w:trHeight w:val="2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Ελληνική Αναπτυξιακή Εταιρεία Επενδύσεων (ΕΑΕΕ) 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26.208.640</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26.208.640</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67642C">
        <w:trPr>
          <w:trHeight w:val="20"/>
        </w:trPr>
        <w:tc>
          <w:tcPr>
            <w:tcW w:w="5220" w:type="dxa"/>
            <w:shd w:val="clear" w:color="auto" w:fill="D9D9D9" w:themeFill="background1" w:themeFillShade="D9"/>
            <w:vAlign w:val="center"/>
          </w:tcPr>
          <w:p w:rsidR="009D1096" w:rsidRDefault="009D1096">
            <w:pPr>
              <w:rPr>
                <w:rFonts w:ascii="Arial Narrow" w:hAnsi="Arial Narrow"/>
                <w:sz w:val="16"/>
                <w:szCs w:val="16"/>
              </w:rPr>
            </w:pPr>
            <w:r>
              <w:rPr>
                <w:rFonts w:ascii="Arial Narrow" w:hAnsi="Arial Narrow"/>
                <w:sz w:val="16"/>
                <w:szCs w:val="16"/>
              </w:rPr>
              <w:t xml:space="preserve">Ελληνικό Κέντρο </w:t>
            </w:r>
            <w:proofErr w:type="spellStart"/>
            <w:r>
              <w:rPr>
                <w:rFonts w:ascii="Arial Narrow" w:hAnsi="Arial Narrow"/>
                <w:sz w:val="16"/>
                <w:szCs w:val="16"/>
              </w:rPr>
              <w:t>Αργιλομάζης</w:t>
            </w:r>
            <w:proofErr w:type="spellEnd"/>
            <w:r>
              <w:rPr>
                <w:rFonts w:ascii="Arial Narrow" w:hAnsi="Arial Narrow"/>
                <w:sz w:val="16"/>
                <w:szCs w:val="16"/>
              </w:rPr>
              <w:t xml:space="preserve"> (ΕΛΚΕΑ) ΑΕ  (προήλθε από κατάργηση ΕΟΜΜΕΧ)</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1.444.393</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1.092.539</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75,64</w:t>
            </w:r>
          </w:p>
        </w:tc>
      </w:tr>
      <w:tr w:rsidR="009D1096" w:rsidRPr="00740D79" w:rsidTr="00A97669">
        <w:trPr>
          <w:trHeight w:val="20"/>
        </w:trPr>
        <w:tc>
          <w:tcPr>
            <w:tcW w:w="5220" w:type="dxa"/>
            <w:tcBorders>
              <w:top w:val="nil"/>
              <w:bottom w:val="nil"/>
            </w:tcBorders>
            <w:shd w:val="clear" w:color="auto" w:fill="FFFFFF" w:themeFill="background1"/>
            <w:vAlign w:val="center"/>
          </w:tcPr>
          <w:p w:rsidR="009D1096" w:rsidRDefault="009D1096">
            <w:pPr>
              <w:rPr>
                <w:rFonts w:ascii="Arial Narrow" w:hAnsi="Arial Narrow"/>
                <w:sz w:val="16"/>
                <w:szCs w:val="16"/>
              </w:rPr>
            </w:pPr>
            <w:r>
              <w:rPr>
                <w:rFonts w:ascii="Arial Narrow" w:hAnsi="Arial Narrow"/>
                <w:sz w:val="16"/>
                <w:szCs w:val="16"/>
              </w:rPr>
              <w:t>Ελληνικό Κέντρο Αργυροχρυσοχοΐας (ΕΛΚΑ) ΑΕ  (προήλθε από κατάργηση ΕΟΜΜΕΧ)</w:t>
            </w:r>
          </w:p>
        </w:tc>
        <w:tc>
          <w:tcPr>
            <w:tcW w:w="1260" w:type="dxa"/>
            <w:tcBorders>
              <w:top w:val="nil"/>
              <w:bottom w:val="nil"/>
            </w:tcBorders>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58.700</w:t>
            </w:r>
          </w:p>
        </w:tc>
        <w:tc>
          <w:tcPr>
            <w:tcW w:w="1260" w:type="dxa"/>
            <w:tcBorders>
              <w:top w:val="nil"/>
              <w:bottom w:val="nil"/>
            </w:tcBorders>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38.713</w:t>
            </w:r>
          </w:p>
        </w:tc>
        <w:tc>
          <w:tcPr>
            <w:tcW w:w="1279" w:type="dxa"/>
            <w:tcBorders>
              <w:top w:val="nil"/>
              <w:bottom w:val="nil"/>
            </w:tcBorders>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65,95</w:t>
            </w:r>
          </w:p>
        </w:tc>
      </w:tr>
      <w:tr w:rsidR="009D1096" w:rsidRPr="006F7F99" w:rsidTr="0067642C">
        <w:trPr>
          <w:trHeight w:val="20"/>
        </w:trPr>
        <w:tc>
          <w:tcPr>
            <w:tcW w:w="5220" w:type="dxa"/>
            <w:shd w:val="clear" w:color="auto" w:fill="D9D9D9" w:themeFill="background1" w:themeFillShade="D9"/>
            <w:vAlign w:val="center"/>
          </w:tcPr>
          <w:p w:rsidR="009D1096" w:rsidRDefault="009D1096">
            <w:pPr>
              <w:rPr>
                <w:rFonts w:ascii="Arial Narrow" w:hAnsi="Arial Narrow"/>
                <w:sz w:val="16"/>
                <w:szCs w:val="16"/>
              </w:rPr>
            </w:pPr>
            <w:r>
              <w:rPr>
                <w:rFonts w:ascii="Arial Narrow" w:hAnsi="Arial Narrow"/>
                <w:sz w:val="16"/>
                <w:szCs w:val="16"/>
              </w:rPr>
              <w:t xml:space="preserve">Ελληνικό Κέντρο Τεχνολογίας και Σχεδιασμού (ΕΛΚΕΔΕ) ΑΕ </w:t>
            </w:r>
          </w:p>
          <w:p w:rsidR="009D1096" w:rsidRDefault="009D1096">
            <w:pPr>
              <w:rPr>
                <w:rFonts w:ascii="Arial Narrow" w:hAnsi="Arial Narrow"/>
                <w:sz w:val="16"/>
                <w:szCs w:val="16"/>
              </w:rPr>
            </w:pPr>
            <w:r>
              <w:rPr>
                <w:rFonts w:ascii="Arial Narrow" w:hAnsi="Arial Narrow"/>
                <w:sz w:val="16"/>
                <w:szCs w:val="16"/>
              </w:rPr>
              <w:t>(προήλθε από κατάργηση ΕΟΜΜΕΧ)</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452.577</w:t>
            </w:r>
          </w:p>
        </w:tc>
        <w:tc>
          <w:tcPr>
            <w:tcW w:w="1260" w:type="dxa"/>
            <w:shd w:val="clear" w:color="auto" w:fill="D9D9D9" w:themeFill="background1" w:themeFillShade="D9"/>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230.860</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51,01</w:t>
            </w:r>
          </w:p>
        </w:tc>
      </w:tr>
      <w:tr w:rsidR="009D1096" w:rsidRPr="006F7F99" w:rsidTr="00807E2D">
        <w:trPr>
          <w:trHeight w:val="20"/>
        </w:trPr>
        <w:tc>
          <w:tcPr>
            <w:tcW w:w="5220" w:type="dxa"/>
            <w:shd w:val="clear" w:color="auto" w:fill="FFFFFF" w:themeFill="background1"/>
            <w:vAlign w:val="bottom"/>
          </w:tcPr>
          <w:p w:rsidR="009D1096" w:rsidRDefault="009D1096" w:rsidP="00807E2D">
            <w:pPr>
              <w:rPr>
                <w:rFonts w:ascii="Arial Narrow" w:hAnsi="Arial Narrow"/>
                <w:sz w:val="16"/>
                <w:szCs w:val="16"/>
              </w:rPr>
            </w:pPr>
            <w:r>
              <w:rPr>
                <w:rFonts w:ascii="Arial Narrow" w:hAnsi="Arial Narrow"/>
                <w:sz w:val="16"/>
                <w:szCs w:val="16"/>
              </w:rPr>
              <w:t>Ελληνικός Οργανισμός Εξωτερικού Εμπορίου (ΟΠΕ) 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623.797</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424.182</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68,00</w:t>
            </w:r>
          </w:p>
        </w:tc>
      </w:tr>
      <w:tr w:rsidR="009D1096" w:rsidRPr="006F7F99" w:rsidTr="0067642C">
        <w:trPr>
          <w:trHeight w:val="2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Ενοποίηση Αρχαιολογικών Χώρων και Αναπλάσεις ΑΕ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121.449.478</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121.449.478</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100,00</w:t>
            </w:r>
          </w:p>
        </w:tc>
      </w:tr>
      <w:tr w:rsidR="009D1096" w:rsidRPr="006F7F99" w:rsidTr="00A97669">
        <w:trPr>
          <w:trHeight w:val="2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Εταιρεία Τεχνολογικής Ανάπτυξης Τροφίμων (ΕΤΑΤ) 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505.000</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503.662</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99,74</w:t>
            </w:r>
          </w:p>
        </w:tc>
      </w:tr>
      <w:tr w:rsidR="009D1096" w:rsidRPr="006F7F99" w:rsidTr="0067642C">
        <w:trPr>
          <w:trHeight w:val="2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Ιχθυοκαλλιεργητικό Κέντρο Αχελώου (ΙΧΘΥΚΑ) ΑΕ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5.827.950</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3.271.268</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56,13</w:t>
            </w:r>
          </w:p>
        </w:tc>
      </w:tr>
      <w:tr w:rsidR="009D1096" w:rsidRPr="006F7F99" w:rsidTr="00A97669">
        <w:trPr>
          <w:trHeight w:val="20"/>
        </w:trPr>
        <w:tc>
          <w:tcPr>
            <w:tcW w:w="5220" w:type="dxa"/>
            <w:shd w:val="clear" w:color="auto" w:fill="FFFFFF" w:themeFill="background1"/>
            <w:vAlign w:val="center"/>
          </w:tcPr>
          <w:p w:rsidR="009D1096" w:rsidRDefault="009D1096">
            <w:pPr>
              <w:rPr>
                <w:rFonts w:ascii="Arial Narrow" w:hAnsi="Arial Narrow"/>
                <w:sz w:val="16"/>
                <w:szCs w:val="16"/>
              </w:rPr>
            </w:pPr>
            <w:r>
              <w:rPr>
                <w:rFonts w:ascii="Arial Narrow" w:hAnsi="Arial Narrow"/>
                <w:sz w:val="16"/>
                <w:szCs w:val="16"/>
              </w:rPr>
              <w:t>Κέντρο Ελληνικής Γούνας (ΚΕΓ) ΑΕ  (προήλθε από κατάργηση ΕΟΜΜΕΧ)</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58.600</w:t>
            </w:r>
          </w:p>
        </w:tc>
        <w:tc>
          <w:tcPr>
            <w:tcW w:w="1260" w:type="dxa"/>
            <w:shd w:val="clear" w:color="auto" w:fill="FFFFFF" w:themeFill="background1"/>
            <w:vAlign w:val="center"/>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29.886</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51,00</w:t>
            </w:r>
          </w:p>
        </w:tc>
      </w:tr>
      <w:tr w:rsidR="009D1096" w:rsidRPr="006F7F99" w:rsidTr="0067642C">
        <w:trPr>
          <w:trHeight w:val="20"/>
        </w:trPr>
        <w:tc>
          <w:tcPr>
            <w:tcW w:w="5220" w:type="dxa"/>
            <w:shd w:val="clear" w:color="auto" w:fill="D9D9D9" w:themeFill="background1" w:themeFillShade="D9"/>
            <w:vAlign w:val="bottom"/>
          </w:tcPr>
          <w:p w:rsidR="009D1096" w:rsidRDefault="009D1096">
            <w:pPr>
              <w:rPr>
                <w:rFonts w:ascii="Arial Narrow" w:hAnsi="Arial Narrow"/>
                <w:sz w:val="16"/>
                <w:szCs w:val="16"/>
              </w:rPr>
            </w:pPr>
            <w:r>
              <w:rPr>
                <w:rFonts w:ascii="Arial Narrow" w:hAnsi="Arial Narrow"/>
                <w:sz w:val="16"/>
                <w:szCs w:val="16"/>
              </w:rPr>
              <w:t xml:space="preserve">Νέα Ανώνυμη Εταιρεία </w:t>
            </w:r>
            <w:proofErr w:type="spellStart"/>
            <w:r>
              <w:rPr>
                <w:rFonts w:ascii="Arial Narrow" w:hAnsi="Arial Narrow"/>
                <w:sz w:val="16"/>
                <w:szCs w:val="16"/>
              </w:rPr>
              <w:t>Διώρυγος</w:t>
            </w:r>
            <w:proofErr w:type="spellEnd"/>
            <w:r>
              <w:rPr>
                <w:rFonts w:ascii="Arial Narrow" w:hAnsi="Arial Narrow"/>
                <w:sz w:val="16"/>
                <w:szCs w:val="16"/>
              </w:rPr>
              <w:t xml:space="preserve"> Κορίνθου (ΝΑΕΔΚ)</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395.833</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294.104</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74,30</w:t>
            </w:r>
          </w:p>
        </w:tc>
      </w:tr>
      <w:tr w:rsidR="009D1096" w:rsidRPr="006F7F99" w:rsidTr="00A97669">
        <w:trPr>
          <w:trHeight w:val="2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NUTRIART ABEE</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23.506.704</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77.807</w:t>
            </w:r>
          </w:p>
        </w:tc>
        <w:tc>
          <w:tcPr>
            <w:tcW w:w="1279" w:type="dxa"/>
            <w:shd w:val="clear" w:color="auto" w:fill="FFFFFF" w:themeFill="background1"/>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0,331</w:t>
            </w:r>
          </w:p>
        </w:tc>
      </w:tr>
      <w:tr w:rsidR="009D1096" w:rsidRPr="006F7F99" w:rsidTr="0067642C">
        <w:trPr>
          <w:trHeight w:val="20"/>
        </w:trPr>
        <w:tc>
          <w:tcPr>
            <w:tcW w:w="5220" w:type="dxa"/>
            <w:shd w:val="clear" w:color="auto" w:fill="D9D9D9" w:themeFill="background1" w:themeFillShade="D9"/>
            <w:vAlign w:val="bottom"/>
          </w:tcPr>
          <w:p w:rsidR="009D1096" w:rsidRDefault="009D1096">
            <w:pPr>
              <w:rPr>
                <w:rFonts w:ascii="Arial Narrow" w:hAnsi="Arial Narrow"/>
                <w:sz w:val="16"/>
                <w:szCs w:val="16"/>
              </w:rPr>
            </w:pPr>
            <w:proofErr w:type="spellStart"/>
            <w:r>
              <w:rPr>
                <w:rFonts w:ascii="Arial Narrow" w:hAnsi="Arial Narrow"/>
                <w:sz w:val="16"/>
                <w:szCs w:val="16"/>
              </w:rPr>
              <w:t>Πετζετάκις</w:t>
            </w:r>
            <w:proofErr w:type="spellEnd"/>
            <w:r>
              <w:rPr>
                <w:rFonts w:ascii="Arial Narrow" w:hAnsi="Arial Narrow"/>
                <w:sz w:val="16"/>
                <w:szCs w:val="16"/>
              </w:rPr>
              <w:t xml:space="preserve"> ΑΕ</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7.674.944</w:t>
            </w:r>
          </w:p>
        </w:tc>
        <w:tc>
          <w:tcPr>
            <w:tcW w:w="1260" w:type="dxa"/>
            <w:shd w:val="clear" w:color="auto" w:fill="D9D9D9" w:themeFill="background1" w:themeFillShade="D9"/>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38.657</w:t>
            </w:r>
          </w:p>
        </w:tc>
        <w:tc>
          <w:tcPr>
            <w:tcW w:w="1279" w:type="dxa"/>
            <w:shd w:val="clear" w:color="auto" w:fill="D9D9D9" w:themeFill="background1" w:themeFillShade="D9"/>
            <w:vAlign w:val="bottom"/>
          </w:tcPr>
          <w:p w:rsidR="009D1096" w:rsidRDefault="009D1096" w:rsidP="002411CB">
            <w:pPr>
              <w:tabs>
                <w:tab w:val="decimal" w:pos="624"/>
              </w:tabs>
              <w:jc w:val="both"/>
              <w:rPr>
                <w:rFonts w:ascii="Arial Narrow" w:hAnsi="Arial Narrow"/>
                <w:sz w:val="16"/>
                <w:szCs w:val="16"/>
              </w:rPr>
            </w:pPr>
            <w:r>
              <w:rPr>
                <w:rFonts w:ascii="Arial Narrow" w:hAnsi="Arial Narrow"/>
                <w:sz w:val="16"/>
                <w:szCs w:val="16"/>
              </w:rPr>
              <w:t>0,504</w:t>
            </w:r>
          </w:p>
        </w:tc>
      </w:tr>
      <w:tr w:rsidR="009D1096" w:rsidRPr="006F7F99" w:rsidTr="00A97669">
        <w:trPr>
          <w:trHeight w:val="20"/>
        </w:trPr>
        <w:tc>
          <w:tcPr>
            <w:tcW w:w="5220" w:type="dxa"/>
            <w:shd w:val="clear" w:color="auto" w:fill="FFFFFF" w:themeFill="background1"/>
            <w:vAlign w:val="bottom"/>
          </w:tcPr>
          <w:p w:rsidR="009D1096" w:rsidRDefault="009D1096">
            <w:pPr>
              <w:rPr>
                <w:rFonts w:ascii="Arial Narrow" w:hAnsi="Arial Narrow"/>
                <w:sz w:val="16"/>
                <w:szCs w:val="16"/>
              </w:rPr>
            </w:pPr>
            <w:r>
              <w:rPr>
                <w:rFonts w:ascii="Arial Narrow" w:hAnsi="Arial Narrow"/>
                <w:sz w:val="16"/>
                <w:szCs w:val="16"/>
              </w:rPr>
              <w:t>Ταμείο Εθνικής Οδοποιίας (ΤΕΟ)ΑΕ</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56.407.000</w:t>
            </w:r>
          </w:p>
        </w:tc>
        <w:tc>
          <w:tcPr>
            <w:tcW w:w="1260" w:type="dxa"/>
            <w:shd w:val="clear" w:color="auto" w:fill="FFFFFF" w:themeFill="background1"/>
            <w:vAlign w:val="bottom"/>
          </w:tcPr>
          <w:p w:rsidR="009D1096" w:rsidRDefault="009D1096" w:rsidP="00774B82">
            <w:pPr>
              <w:tabs>
                <w:tab w:val="decimal" w:pos="1017"/>
              </w:tabs>
              <w:jc w:val="both"/>
              <w:rPr>
                <w:rFonts w:ascii="Arial Narrow" w:hAnsi="Arial Narrow"/>
                <w:sz w:val="16"/>
                <w:szCs w:val="16"/>
              </w:rPr>
            </w:pPr>
            <w:r>
              <w:rPr>
                <w:rFonts w:ascii="Arial Narrow" w:hAnsi="Arial Narrow"/>
                <w:sz w:val="16"/>
                <w:szCs w:val="16"/>
              </w:rPr>
              <w:t>56.407.000</w:t>
            </w:r>
          </w:p>
        </w:tc>
        <w:tc>
          <w:tcPr>
            <w:tcW w:w="1279" w:type="dxa"/>
            <w:shd w:val="clear" w:color="auto" w:fill="FFFFFF" w:themeFill="background1"/>
            <w:vAlign w:val="bottom"/>
          </w:tcPr>
          <w:p w:rsidR="009D1096" w:rsidRPr="002411CB" w:rsidRDefault="009D1096" w:rsidP="002411CB">
            <w:pPr>
              <w:tabs>
                <w:tab w:val="decimal" w:pos="624"/>
              </w:tabs>
              <w:jc w:val="both"/>
              <w:rPr>
                <w:rFonts w:ascii="Arial Narrow" w:hAnsi="Arial Narrow"/>
                <w:sz w:val="16"/>
                <w:szCs w:val="16"/>
              </w:rPr>
            </w:pPr>
            <w:r w:rsidRPr="002411CB">
              <w:rPr>
                <w:rFonts w:ascii="Arial Narrow" w:hAnsi="Arial Narrow"/>
                <w:sz w:val="16"/>
                <w:szCs w:val="16"/>
              </w:rPr>
              <w:t>100,00</w:t>
            </w:r>
          </w:p>
        </w:tc>
      </w:tr>
    </w:tbl>
    <w:p w:rsidR="003E43A5" w:rsidRPr="003E43A5" w:rsidRDefault="003E43A5" w:rsidP="003E43A5">
      <w:pPr>
        <w:ind w:right="-1"/>
        <w:rPr>
          <w:rFonts w:ascii="Arial Narrow" w:hAnsi="Arial Narrow"/>
          <w:sz w:val="16"/>
          <w:szCs w:val="16"/>
        </w:rPr>
      </w:pPr>
      <w:r w:rsidRPr="003E43A5">
        <w:rPr>
          <w:rFonts w:ascii="Arial Narrow" w:hAnsi="Arial Narrow"/>
          <w:sz w:val="16"/>
          <w:szCs w:val="16"/>
        </w:rPr>
        <w:t>Πηγή: Γενική Γραμματεία Οικονομικής Πολιτικής-Μονάδα Αποκρατικοποιήσεων, Διαχείρισης Κινητών Αξιών και Επιχειρησιακού Σχεδιασμού</w:t>
      </w:r>
    </w:p>
    <w:p w:rsidR="00C64019" w:rsidRDefault="00C64019" w:rsidP="00A5340B">
      <w:pPr>
        <w:ind w:right="-1"/>
        <w:rPr>
          <w:rFonts w:ascii="Arial Narrow" w:hAnsi="Arial Narrow"/>
          <w:sz w:val="16"/>
          <w:szCs w:val="16"/>
        </w:rPr>
      </w:pPr>
    </w:p>
    <w:p w:rsidR="006D2DF0" w:rsidRDefault="006D2DF0" w:rsidP="00A5340B">
      <w:pPr>
        <w:ind w:right="-1"/>
        <w:rPr>
          <w:rFonts w:ascii="Arial Narrow" w:hAnsi="Arial Narrow"/>
          <w:sz w:val="16"/>
          <w:szCs w:val="16"/>
        </w:rPr>
      </w:pPr>
    </w:p>
    <w:p w:rsidR="006D2DF0" w:rsidRDefault="006D2DF0">
      <w:pPr>
        <w:rPr>
          <w:rFonts w:ascii="Arial Narrow" w:hAnsi="Arial Narrow"/>
          <w:b/>
        </w:rPr>
      </w:pPr>
      <w:r>
        <w:rPr>
          <w:rFonts w:ascii="Arial Narrow" w:hAnsi="Arial Narrow"/>
          <w:b/>
        </w:rPr>
        <w:br w:type="page"/>
      </w:r>
    </w:p>
    <w:p w:rsidR="009D1693" w:rsidRPr="00CC36F8" w:rsidRDefault="009D1693" w:rsidP="009D1693">
      <w:pPr>
        <w:suppressAutoHyphens/>
        <w:spacing w:line="276" w:lineRule="auto"/>
        <w:jc w:val="both"/>
        <w:rPr>
          <w:rFonts w:ascii="Arial Narrow" w:hAnsi="Arial Narrow"/>
          <w:b/>
          <w:color w:val="000099"/>
        </w:rPr>
      </w:pPr>
      <w:r w:rsidRPr="00CC36F8">
        <w:rPr>
          <w:rFonts w:ascii="Arial Narrow" w:hAnsi="Arial Narrow"/>
          <w:b/>
          <w:color w:val="000099"/>
        </w:rPr>
        <w:t xml:space="preserve">Γενική Γραμματεία Δημόσιας Περιουσίας </w:t>
      </w:r>
    </w:p>
    <w:p w:rsidR="009D1693" w:rsidRPr="004306D3" w:rsidRDefault="009D1693" w:rsidP="009D1693">
      <w:pPr>
        <w:jc w:val="both"/>
        <w:rPr>
          <w:sz w:val="22"/>
          <w:szCs w:val="22"/>
        </w:rPr>
      </w:pPr>
    </w:p>
    <w:p w:rsidR="004306D3" w:rsidRPr="004306D3" w:rsidRDefault="004306D3" w:rsidP="004306D3">
      <w:pPr>
        <w:jc w:val="both"/>
        <w:rPr>
          <w:sz w:val="22"/>
          <w:szCs w:val="22"/>
        </w:rPr>
      </w:pPr>
      <w:r w:rsidRPr="004306D3">
        <w:rPr>
          <w:sz w:val="22"/>
          <w:szCs w:val="22"/>
        </w:rPr>
        <w:t>Η</w:t>
      </w:r>
      <w:r>
        <w:rPr>
          <w:sz w:val="22"/>
          <w:szCs w:val="22"/>
        </w:rPr>
        <w:t xml:space="preserve"> </w:t>
      </w:r>
      <w:r w:rsidRPr="004306D3">
        <w:rPr>
          <w:sz w:val="22"/>
          <w:szCs w:val="22"/>
        </w:rPr>
        <w:t>Κυβέρνηση</w:t>
      </w:r>
      <w:r>
        <w:rPr>
          <w:sz w:val="22"/>
          <w:szCs w:val="22"/>
        </w:rPr>
        <w:t xml:space="preserve"> </w:t>
      </w:r>
      <w:r w:rsidRPr="004306D3">
        <w:rPr>
          <w:sz w:val="22"/>
          <w:szCs w:val="22"/>
        </w:rPr>
        <w:t>προωθεί</w:t>
      </w:r>
      <w:r>
        <w:rPr>
          <w:sz w:val="22"/>
          <w:szCs w:val="22"/>
        </w:rPr>
        <w:t xml:space="preserve"> </w:t>
      </w:r>
      <w:r w:rsidRPr="004306D3">
        <w:rPr>
          <w:sz w:val="22"/>
          <w:szCs w:val="22"/>
        </w:rPr>
        <w:t>σταθερά</w:t>
      </w:r>
      <w:r>
        <w:rPr>
          <w:sz w:val="22"/>
          <w:szCs w:val="22"/>
        </w:rPr>
        <w:t xml:space="preserve"> </w:t>
      </w:r>
      <w:r w:rsidRPr="004306D3">
        <w:rPr>
          <w:sz w:val="22"/>
          <w:szCs w:val="22"/>
        </w:rPr>
        <w:t>μία</w:t>
      </w:r>
      <w:r>
        <w:rPr>
          <w:sz w:val="22"/>
          <w:szCs w:val="22"/>
        </w:rPr>
        <w:t xml:space="preserve"> </w:t>
      </w:r>
      <w:r w:rsidRPr="004306D3">
        <w:rPr>
          <w:sz w:val="22"/>
          <w:szCs w:val="22"/>
        </w:rPr>
        <w:t>πολιτική</w:t>
      </w:r>
      <w:r>
        <w:rPr>
          <w:sz w:val="22"/>
          <w:szCs w:val="22"/>
        </w:rPr>
        <w:t xml:space="preserve"> </w:t>
      </w:r>
      <w:r w:rsidRPr="004306D3">
        <w:rPr>
          <w:sz w:val="22"/>
          <w:szCs w:val="22"/>
        </w:rPr>
        <w:t>ορθολογικής</w:t>
      </w:r>
      <w:r>
        <w:rPr>
          <w:sz w:val="22"/>
          <w:szCs w:val="22"/>
        </w:rPr>
        <w:t xml:space="preserve"> </w:t>
      </w:r>
      <w:r w:rsidRPr="004306D3">
        <w:rPr>
          <w:sz w:val="22"/>
          <w:szCs w:val="22"/>
        </w:rPr>
        <w:t>διαχείρισης</w:t>
      </w:r>
      <w:r w:rsidR="009F0786">
        <w:rPr>
          <w:sz w:val="22"/>
          <w:szCs w:val="22"/>
        </w:rPr>
        <w:t>,</w:t>
      </w:r>
      <w:r>
        <w:rPr>
          <w:sz w:val="22"/>
          <w:szCs w:val="22"/>
        </w:rPr>
        <w:t xml:space="preserve"> </w:t>
      </w:r>
      <w:r w:rsidRPr="004306D3">
        <w:rPr>
          <w:sz w:val="22"/>
          <w:szCs w:val="22"/>
        </w:rPr>
        <w:t>προστασία</w:t>
      </w:r>
      <w:r w:rsidR="009F0786">
        <w:rPr>
          <w:sz w:val="22"/>
          <w:szCs w:val="22"/>
        </w:rPr>
        <w:t>ς</w:t>
      </w:r>
      <w:r>
        <w:rPr>
          <w:sz w:val="22"/>
          <w:szCs w:val="22"/>
        </w:rPr>
        <w:t xml:space="preserve"> </w:t>
      </w:r>
      <w:r w:rsidRPr="004306D3">
        <w:rPr>
          <w:sz w:val="22"/>
          <w:szCs w:val="22"/>
        </w:rPr>
        <w:t>και</w:t>
      </w:r>
      <w:r>
        <w:rPr>
          <w:sz w:val="22"/>
          <w:szCs w:val="22"/>
        </w:rPr>
        <w:t xml:space="preserve"> </w:t>
      </w:r>
      <w:proofErr w:type="spellStart"/>
      <w:r w:rsidRPr="004306D3">
        <w:rPr>
          <w:sz w:val="22"/>
          <w:szCs w:val="22"/>
        </w:rPr>
        <w:t>στοχευμένη</w:t>
      </w:r>
      <w:r w:rsidR="009F0786">
        <w:rPr>
          <w:sz w:val="22"/>
          <w:szCs w:val="22"/>
        </w:rPr>
        <w:t>ς</w:t>
      </w:r>
      <w:proofErr w:type="spellEnd"/>
      <w:r>
        <w:rPr>
          <w:sz w:val="22"/>
          <w:szCs w:val="22"/>
        </w:rPr>
        <w:t xml:space="preserve"> </w:t>
      </w:r>
      <w:r w:rsidRPr="004306D3">
        <w:rPr>
          <w:sz w:val="22"/>
          <w:szCs w:val="22"/>
        </w:rPr>
        <w:t>αξιοποίηση</w:t>
      </w:r>
      <w:r w:rsidR="009F0786">
        <w:rPr>
          <w:sz w:val="22"/>
          <w:szCs w:val="22"/>
        </w:rPr>
        <w:t>ς</w:t>
      </w:r>
      <w:r>
        <w:rPr>
          <w:sz w:val="22"/>
          <w:szCs w:val="22"/>
        </w:rPr>
        <w:t xml:space="preserve"> </w:t>
      </w:r>
      <w:r w:rsidRPr="004306D3">
        <w:rPr>
          <w:sz w:val="22"/>
          <w:szCs w:val="22"/>
        </w:rPr>
        <w:t>της</w:t>
      </w:r>
      <w:r>
        <w:rPr>
          <w:sz w:val="22"/>
          <w:szCs w:val="22"/>
        </w:rPr>
        <w:t xml:space="preserve"> </w:t>
      </w:r>
      <w:r w:rsidRPr="004306D3">
        <w:rPr>
          <w:sz w:val="22"/>
          <w:szCs w:val="22"/>
        </w:rPr>
        <w:t>περιουσίας</w:t>
      </w:r>
      <w:r>
        <w:rPr>
          <w:sz w:val="22"/>
          <w:szCs w:val="22"/>
        </w:rPr>
        <w:t xml:space="preserve"> </w:t>
      </w:r>
      <w:r w:rsidRPr="004306D3">
        <w:rPr>
          <w:sz w:val="22"/>
          <w:szCs w:val="22"/>
        </w:rPr>
        <w:t>του</w:t>
      </w:r>
      <w:r>
        <w:rPr>
          <w:sz w:val="22"/>
          <w:szCs w:val="22"/>
        </w:rPr>
        <w:t xml:space="preserve"> </w:t>
      </w:r>
      <w:r w:rsidRPr="004306D3">
        <w:rPr>
          <w:sz w:val="22"/>
          <w:szCs w:val="22"/>
        </w:rPr>
        <w:t>Δημοσίου,</w:t>
      </w:r>
      <w:r>
        <w:rPr>
          <w:sz w:val="22"/>
          <w:szCs w:val="22"/>
        </w:rPr>
        <w:t xml:space="preserve"> </w:t>
      </w:r>
      <w:r w:rsidRPr="004306D3">
        <w:rPr>
          <w:sz w:val="22"/>
          <w:szCs w:val="22"/>
        </w:rPr>
        <w:t>η</w:t>
      </w:r>
      <w:r>
        <w:rPr>
          <w:sz w:val="22"/>
          <w:szCs w:val="22"/>
        </w:rPr>
        <w:t xml:space="preserve"> </w:t>
      </w:r>
      <w:r w:rsidRPr="004306D3">
        <w:rPr>
          <w:sz w:val="22"/>
          <w:szCs w:val="22"/>
        </w:rPr>
        <w:t>οποία</w:t>
      </w:r>
      <w:r>
        <w:rPr>
          <w:sz w:val="22"/>
          <w:szCs w:val="22"/>
        </w:rPr>
        <w:t xml:space="preserve"> </w:t>
      </w:r>
      <w:r w:rsidRPr="004306D3">
        <w:rPr>
          <w:sz w:val="22"/>
          <w:szCs w:val="22"/>
        </w:rPr>
        <w:t>μπορεί</w:t>
      </w:r>
      <w:r>
        <w:rPr>
          <w:sz w:val="22"/>
          <w:szCs w:val="22"/>
        </w:rPr>
        <w:t xml:space="preserve"> </w:t>
      </w:r>
      <w:r w:rsidRPr="004306D3">
        <w:rPr>
          <w:sz w:val="22"/>
          <w:szCs w:val="22"/>
        </w:rPr>
        <w:t>να</w:t>
      </w:r>
      <w:r>
        <w:rPr>
          <w:sz w:val="22"/>
          <w:szCs w:val="22"/>
        </w:rPr>
        <w:t xml:space="preserve"> </w:t>
      </w:r>
      <w:r w:rsidRPr="004306D3">
        <w:rPr>
          <w:sz w:val="22"/>
          <w:szCs w:val="22"/>
        </w:rPr>
        <w:t>εξασφαλίσει</w:t>
      </w:r>
      <w:r>
        <w:rPr>
          <w:sz w:val="22"/>
          <w:szCs w:val="22"/>
        </w:rPr>
        <w:t xml:space="preserve"> </w:t>
      </w:r>
      <w:r w:rsidRPr="004306D3">
        <w:rPr>
          <w:sz w:val="22"/>
          <w:szCs w:val="22"/>
        </w:rPr>
        <w:t>σημαντικά</w:t>
      </w:r>
      <w:r>
        <w:rPr>
          <w:sz w:val="22"/>
          <w:szCs w:val="22"/>
        </w:rPr>
        <w:t xml:space="preserve"> </w:t>
      </w:r>
      <w:r w:rsidRPr="004306D3">
        <w:rPr>
          <w:sz w:val="22"/>
          <w:szCs w:val="22"/>
        </w:rPr>
        <w:t>και</w:t>
      </w:r>
      <w:r>
        <w:rPr>
          <w:sz w:val="22"/>
          <w:szCs w:val="22"/>
        </w:rPr>
        <w:t xml:space="preserve"> </w:t>
      </w:r>
      <w:r w:rsidRPr="004306D3">
        <w:rPr>
          <w:sz w:val="22"/>
          <w:szCs w:val="22"/>
        </w:rPr>
        <w:t>σταθερά</w:t>
      </w:r>
      <w:r>
        <w:rPr>
          <w:sz w:val="22"/>
          <w:szCs w:val="22"/>
        </w:rPr>
        <w:t xml:space="preserve"> </w:t>
      </w:r>
      <w:r w:rsidRPr="004306D3">
        <w:rPr>
          <w:sz w:val="22"/>
          <w:szCs w:val="22"/>
        </w:rPr>
        <w:t>έσοδα</w:t>
      </w:r>
      <w:r>
        <w:rPr>
          <w:sz w:val="22"/>
          <w:szCs w:val="22"/>
        </w:rPr>
        <w:t xml:space="preserve"> </w:t>
      </w:r>
      <w:r w:rsidRPr="004306D3">
        <w:rPr>
          <w:sz w:val="22"/>
          <w:szCs w:val="22"/>
        </w:rPr>
        <w:t>για</w:t>
      </w:r>
      <w:r>
        <w:rPr>
          <w:sz w:val="22"/>
          <w:szCs w:val="22"/>
        </w:rPr>
        <w:t xml:space="preserve"> </w:t>
      </w:r>
      <w:r w:rsidRPr="004306D3">
        <w:rPr>
          <w:sz w:val="22"/>
          <w:szCs w:val="22"/>
        </w:rPr>
        <w:t>το</w:t>
      </w:r>
      <w:r>
        <w:rPr>
          <w:sz w:val="22"/>
          <w:szCs w:val="22"/>
        </w:rPr>
        <w:t xml:space="preserve"> </w:t>
      </w:r>
      <w:r w:rsidRPr="004306D3">
        <w:rPr>
          <w:sz w:val="22"/>
          <w:szCs w:val="22"/>
        </w:rPr>
        <w:t>Δημόσιο</w:t>
      </w:r>
      <w:r>
        <w:rPr>
          <w:sz w:val="22"/>
          <w:szCs w:val="22"/>
        </w:rPr>
        <w:t xml:space="preserve"> </w:t>
      </w:r>
      <w:r w:rsidRPr="004306D3">
        <w:rPr>
          <w:sz w:val="22"/>
          <w:szCs w:val="22"/>
        </w:rPr>
        <w:t>σε</w:t>
      </w:r>
      <w:r>
        <w:rPr>
          <w:sz w:val="22"/>
          <w:szCs w:val="22"/>
        </w:rPr>
        <w:t xml:space="preserve"> </w:t>
      </w:r>
      <w:r w:rsidRPr="004306D3">
        <w:rPr>
          <w:sz w:val="22"/>
          <w:szCs w:val="22"/>
        </w:rPr>
        <w:t>μακροχρόνια</w:t>
      </w:r>
      <w:r>
        <w:rPr>
          <w:sz w:val="22"/>
          <w:szCs w:val="22"/>
        </w:rPr>
        <w:t xml:space="preserve"> </w:t>
      </w:r>
      <w:r w:rsidRPr="004306D3">
        <w:rPr>
          <w:sz w:val="22"/>
          <w:szCs w:val="22"/>
        </w:rPr>
        <w:t>βάση,</w:t>
      </w:r>
      <w:r>
        <w:rPr>
          <w:sz w:val="22"/>
          <w:szCs w:val="22"/>
        </w:rPr>
        <w:t xml:space="preserve"> </w:t>
      </w:r>
      <w:r w:rsidRPr="004306D3">
        <w:rPr>
          <w:sz w:val="22"/>
          <w:szCs w:val="22"/>
        </w:rPr>
        <w:t>να</w:t>
      </w:r>
      <w:r>
        <w:rPr>
          <w:sz w:val="22"/>
          <w:szCs w:val="22"/>
        </w:rPr>
        <w:t xml:space="preserve"> </w:t>
      </w:r>
      <w:r w:rsidRPr="004306D3">
        <w:rPr>
          <w:sz w:val="22"/>
          <w:szCs w:val="22"/>
        </w:rPr>
        <w:t>μειώσει</w:t>
      </w:r>
      <w:r>
        <w:rPr>
          <w:sz w:val="22"/>
          <w:szCs w:val="22"/>
        </w:rPr>
        <w:t xml:space="preserve"> </w:t>
      </w:r>
      <w:r w:rsidRPr="004306D3">
        <w:rPr>
          <w:sz w:val="22"/>
          <w:szCs w:val="22"/>
        </w:rPr>
        <w:t>το</w:t>
      </w:r>
      <w:r>
        <w:rPr>
          <w:sz w:val="22"/>
          <w:szCs w:val="22"/>
        </w:rPr>
        <w:t xml:space="preserve"> </w:t>
      </w:r>
      <w:r w:rsidRPr="004306D3">
        <w:rPr>
          <w:sz w:val="22"/>
          <w:szCs w:val="22"/>
        </w:rPr>
        <w:t>ύψος</w:t>
      </w:r>
      <w:r>
        <w:rPr>
          <w:sz w:val="22"/>
          <w:szCs w:val="22"/>
        </w:rPr>
        <w:t xml:space="preserve"> </w:t>
      </w:r>
      <w:r w:rsidRPr="004306D3">
        <w:rPr>
          <w:sz w:val="22"/>
          <w:szCs w:val="22"/>
        </w:rPr>
        <w:t>του</w:t>
      </w:r>
      <w:r>
        <w:rPr>
          <w:sz w:val="22"/>
          <w:szCs w:val="22"/>
        </w:rPr>
        <w:t xml:space="preserve"> </w:t>
      </w:r>
      <w:r w:rsidR="009F0786">
        <w:rPr>
          <w:sz w:val="22"/>
          <w:szCs w:val="22"/>
        </w:rPr>
        <w:t xml:space="preserve">δημόσιου </w:t>
      </w:r>
      <w:r w:rsidRPr="004306D3">
        <w:rPr>
          <w:sz w:val="22"/>
          <w:szCs w:val="22"/>
        </w:rPr>
        <w:t>χρέους</w:t>
      </w:r>
      <w:r>
        <w:rPr>
          <w:sz w:val="22"/>
          <w:szCs w:val="22"/>
        </w:rPr>
        <w:t xml:space="preserve"> </w:t>
      </w:r>
      <w:r w:rsidRPr="004306D3">
        <w:rPr>
          <w:sz w:val="22"/>
          <w:szCs w:val="22"/>
        </w:rPr>
        <w:t>και</w:t>
      </w:r>
      <w:r>
        <w:rPr>
          <w:sz w:val="22"/>
          <w:szCs w:val="22"/>
        </w:rPr>
        <w:t xml:space="preserve"> </w:t>
      </w:r>
      <w:r w:rsidRPr="004306D3">
        <w:rPr>
          <w:sz w:val="22"/>
          <w:szCs w:val="22"/>
        </w:rPr>
        <w:t>να</w:t>
      </w:r>
      <w:r>
        <w:rPr>
          <w:sz w:val="22"/>
          <w:szCs w:val="22"/>
        </w:rPr>
        <w:t xml:space="preserve"> </w:t>
      </w:r>
      <w:r w:rsidRPr="004306D3">
        <w:rPr>
          <w:sz w:val="22"/>
          <w:szCs w:val="22"/>
        </w:rPr>
        <w:t>δημιουργήσει</w:t>
      </w:r>
      <w:r>
        <w:rPr>
          <w:sz w:val="22"/>
          <w:szCs w:val="22"/>
        </w:rPr>
        <w:t xml:space="preserve"> </w:t>
      </w:r>
      <w:r w:rsidRPr="004306D3">
        <w:rPr>
          <w:sz w:val="22"/>
          <w:szCs w:val="22"/>
        </w:rPr>
        <w:t>πρόσθετα</w:t>
      </w:r>
      <w:r>
        <w:rPr>
          <w:sz w:val="22"/>
          <w:szCs w:val="22"/>
        </w:rPr>
        <w:t xml:space="preserve"> </w:t>
      </w:r>
      <w:r w:rsidRPr="004306D3">
        <w:rPr>
          <w:sz w:val="22"/>
          <w:szCs w:val="22"/>
        </w:rPr>
        <w:t>αναπτυξιακά</w:t>
      </w:r>
      <w:r>
        <w:rPr>
          <w:sz w:val="22"/>
          <w:szCs w:val="22"/>
        </w:rPr>
        <w:t xml:space="preserve"> </w:t>
      </w:r>
      <w:r w:rsidRPr="004306D3">
        <w:rPr>
          <w:sz w:val="22"/>
          <w:szCs w:val="22"/>
        </w:rPr>
        <w:t>οφέλη.</w:t>
      </w:r>
      <w:r>
        <w:rPr>
          <w:sz w:val="22"/>
          <w:szCs w:val="22"/>
        </w:rPr>
        <w:t xml:space="preserve"> </w:t>
      </w:r>
      <w:r w:rsidRPr="004306D3">
        <w:rPr>
          <w:sz w:val="22"/>
          <w:szCs w:val="22"/>
        </w:rPr>
        <w:t>Η</w:t>
      </w:r>
      <w:r>
        <w:rPr>
          <w:sz w:val="22"/>
          <w:szCs w:val="22"/>
        </w:rPr>
        <w:t xml:space="preserve"> </w:t>
      </w:r>
      <w:r w:rsidRPr="004306D3">
        <w:rPr>
          <w:sz w:val="22"/>
          <w:szCs w:val="22"/>
        </w:rPr>
        <w:t>πολιτική</w:t>
      </w:r>
      <w:r>
        <w:rPr>
          <w:sz w:val="22"/>
          <w:szCs w:val="22"/>
        </w:rPr>
        <w:t xml:space="preserve"> </w:t>
      </w:r>
      <w:r w:rsidRPr="004306D3">
        <w:rPr>
          <w:sz w:val="22"/>
          <w:szCs w:val="22"/>
        </w:rPr>
        <w:t>αυτή</w:t>
      </w:r>
      <w:r>
        <w:rPr>
          <w:sz w:val="22"/>
          <w:szCs w:val="22"/>
        </w:rPr>
        <w:t xml:space="preserve"> </w:t>
      </w:r>
      <w:r w:rsidRPr="004306D3">
        <w:rPr>
          <w:sz w:val="22"/>
          <w:szCs w:val="22"/>
        </w:rPr>
        <w:t>έχει</w:t>
      </w:r>
      <w:r>
        <w:rPr>
          <w:sz w:val="22"/>
          <w:szCs w:val="22"/>
        </w:rPr>
        <w:t xml:space="preserve"> </w:t>
      </w:r>
      <w:r w:rsidRPr="004306D3">
        <w:rPr>
          <w:sz w:val="22"/>
          <w:szCs w:val="22"/>
        </w:rPr>
        <w:t>ως</w:t>
      </w:r>
      <w:r>
        <w:rPr>
          <w:sz w:val="22"/>
          <w:szCs w:val="22"/>
        </w:rPr>
        <w:t xml:space="preserve"> </w:t>
      </w:r>
      <w:r w:rsidRPr="004306D3">
        <w:rPr>
          <w:sz w:val="22"/>
          <w:szCs w:val="22"/>
        </w:rPr>
        <w:t>βασικούς</w:t>
      </w:r>
      <w:r>
        <w:rPr>
          <w:sz w:val="22"/>
          <w:szCs w:val="22"/>
        </w:rPr>
        <w:t xml:space="preserve"> </w:t>
      </w:r>
      <w:r w:rsidRPr="004306D3">
        <w:rPr>
          <w:sz w:val="22"/>
          <w:szCs w:val="22"/>
        </w:rPr>
        <w:t>άξονες</w:t>
      </w:r>
      <w:r>
        <w:rPr>
          <w:sz w:val="22"/>
          <w:szCs w:val="22"/>
        </w:rPr>
        <w:t xml:space="preserve"> </w:t>
      </w:r>
      <w:r w:rsidRPr="004306D3">
        <w:rPr>
          <w:sz w:val="22"/>
          <w:szCs w:val="22"/>
        </w:rPr>
        <w:t>την</w:t>
      </w:r>
      <w:r>
        <w:rPr>
          <w:sz w:val="22"/>
          <w:szCs w:val="22"/>
        </w:rPr>
        <w:t xml:space="preserve"> </w:t>
      </w:r>
      <w:r w:rsidRPr="004306D3">
        <w:rPr>
          <w:sz w:val="22"/>
          <w:szCs w:val="22"/>
        </w:rPr>
        <w:t>καταγραφή,</w:t>
      </w:r>
      <w:r>
        <w:rPr>
          <w:sz w:val="22"/>
          <w:szCs w:val="22"/>
        </w:rPr>
        <w:t xml:space="preserve"> </w:t>
      </w:r>
      <w:r w:rsidRPr="004306D3">
        <w:rPr>
          <w:sz w:val="22"/>
          <w:szCs w:val="22"/>
        </w:rPr>
        <w:t>την</w:t>
      </w:r>
      <w:r w:rsidR="007872B9" w:rsidRPr="007872B9">
        <w:rPr>
          <w:sz w:val="22"/>
          <w:szCs w:val="22"/>
        </w:rPr>
        <w:t xml:space="preserve"> </w:t>
      </w:r>
      <w:r w:rsidR="007872B9">
        <w:rPr>
          <w:sz w:val="22"/>
          <w:szCs w:val="22"/>
        </w:rPr>
        <w:t>προστασία</w:t>
      </w:r>
      <w:r>
        <w:rPr>
          <w:sz w:val="22"/>
          <w:szCs w:val="22"/>
        </w:rPr>
        <w:t xml:space="preserve"> </w:t>
      </w:r>
      <w:r w:rsidRPr="004306D3">
        <w:rPr>
          <w:sz w:val="22"/>
          <w:szCs w:val="22"/>
        </w:rPr>
        <w:t>και</w:t>
      </w:r>
      <w:r>
        <w:rPr>
          <w:sz w:val="22"/>
          <w:szCs w:val="22"/>
        </w:rPr>
        <w:t xml:space="preserve"> </w:t>
      </w:r>
      <w:r w:rsidRPr="004306D3">
        <w:rPr>
          <w:sz w:val="22"/>
          <w:szCs w:val="22"/>
        </w:rPr>
        <w:t>την</w:t>
      </w:r>
      <w:r>
        <w:rPr>
          <w:sz w:val="22"/>
          <w:szCs w:val="22"/>
        </w:rPr>
        <w:t xml:space="preserve"> </w:t>
      </w:r>
      <w:r w:rsidRPr="004306D3">
        <w:rPr>
          <w:sz w:val="22"/>
          <w:szCs w:val="22"/>
        </w:rPr>
        <w:t>αξιοποίηση</w:t>
      </w:r>
      <w:r>
        <w:rPr>
          <w:sz w:val="22"/>
          <w:szCs w:val="22"/>
        </w:rPr>
        <w:t xml:space="preserve"> </w:t>
      </w:r>
      <w:r w:rsidRPr="004306D3">
        <w:rPr>
          <w:sz w:val="22"/>
          <w:szCs w:val="22"/>
        </w:rPr>
        <w:t>της</w:t>
      </w:r>
      <w:r>
        <w:rPr>
          <w:sz w:val="22"/>
          <w:szCs w:val="22"/>
        </w:rPr>
        <w:t xml:space="preserve"> </w:t>
      </w:r>
      <w:r w:rsidRPr="004306D3">
        <w:rPr>
          <w:sz w:val="22"/>
          <w:szCs w:val="22"/>
        </w:rPr>
        <w:t>ακίνητης</w:t>
      </w:r>
      <w:r>
        <w:rPr>
          <w:sz w:val="22"/>
          <w:szCs w:val="22"/>
        </w:rPr>
        <w:t xml:space="preserve"> </w:t>
      </w:r>
      <w:r w:rsidRPr="004306D3">
        <w:rPr>
          <w:sz w:val="22"/>
          <w:szCs w:val="22"/>
        </w:rPr>
        <w:t>περιουσίας</w:t>
      </w:r>
      <w:r>
        <w:rPr>
          <w:sz w:val="22"/>
          <w:szCs w:val="22"/>
        </w:rPr>
        <w:t xml:space="preserve"> </w:t>
      </w:r>
      <w:r w:rsidRPr="004306D3">
        <w:rPr>
          <w:sz w:val="22"/>
          <w:szCs w:val="22"/>
        </w:rPr>
        <w:t>του</w:t>
      </w:r>
      <w:r>
        <w:rPr>
          <w:sz w:val="22"/>
          <w:szCs w:val="22"/>
        </w:rPr>
        <w:t xml:space="preserve"> </w:t>
      </w:r>
      <w:r w:rsidRPr="004306D3">
        <w:rPr>
          <w:sz w:val="22"/>
          <w:szCs w:val="22"/>
        </w:rPr>
        <w:t>Δημοσίου,</w:t>
      </w:r>
      <w:r>
        <w:rPr>
          <w:sz w:val="22"/>
          <w:szCs w:val="22"/>
        </w:rPr>
        <w:t xml:space="preserve"> </w:t>
      </w:r>
      <w:r w:rsidRPr="004306D3">
        <w:rPr>
          <w:sz w:val="22"/>
          <w:szCs w:val="22"/>
        </w:rPr>
        <w:t>καθώς</w:t>
      </w:r>
      <w:r>
        <w:rPr>
          <w:sz w:val="22"/>
          <w:szCs w:val="22"/>
        </w:rPr>
        <w:t xml:space="preserve"> </w:t>
      </w:r>
      <w:r w:rsidRPr="004306D3">
        <w:rPr>
          <w:sz w:val="22"/>
          <w:szCs w:val="22"/>
        </w:rPr>
        <w:t>και</w:t>
      </w:r>
      <w:r>
        <w:rPr>
          <w:sz w:val="22"/>
          <w:szCs w:val="22"/>
        </w:rPr>
        <w:t xml:space="preserve"> </w:t>
      </w:r>
      <w:r w:rsidRPr="004306D3">
        <w:rPr>
          <w:sz w:val="22"/>
          <w:szCs w:val="22"/>
        </w:rPr>
        <w:t>τον</w:t>
      </w:r>
      <w:r>
        <w:rPr>
          <w:sz w:val="22"/>
          <w:szCs w:val="22"/>
        </w:rPr>
        <w:t xml:space="preserve"> </w:t>
      </w:r>
      <w:r w:rsidRPr="004306D3">
        <w:rPr>
          <w:sz w:val="22"/>
          <w:szCs w:val="22"/>
        </w:rPr>
        <w:t>εκσυγχρονισμό</w:t>
      </w:r>
      <w:r>
        <w:rPr>
          <w:sz w:val="22"/>
          <w:szCs w:val="22"/>
        </w:rPr>
        <w:t xml:space="preserve"> </w:t>
      </w:r>
      <w:r w:rsidRPr="004306D3">
        <w:rPr>
          <w:sz w:val="22"/>
          <w:szCs w:val="22"/>
        </w:rPr>
        <w:t>και</w:t>
      </w:r>
      <w:r>
        <w:rPr>
          <w:sz w:val="22"/>
          <w:szCs w:val="22"/>
        </w:rPr>
        <w:t xml:space="preserve"> </w:t>
      </w:r>
      <w:r w:rsidRPr="004306D3">
        <w:rPr>
          <w:sz w:val="22"/>
          <w:szCs w:val="22"/>
        </w:rPr>
        <w:t>την</w:t>
      </w:r>
      <w:r>
        <w:rPr>
          <w:sz w:val="22"/>
          <w:szCs w:val="22"/>
        </w:rPr>
        <w:t xml:space="preserve"> </w:t>
      </w:r>
      <w:r w:rsidRPr="004306D3">
        <w:rPr>
          <w:sz w:val="22"/>
          <w:szCs w:val="22"/>
        </w:rPr>
        <w:t>απλοποίηση</w:t>
      </w:r>
      <w:r>
        <w:rPr>
          <w:sz w:val="22"/>
          <w:szCs w:val="22"/>
        </w:rPr>
        <w:t xml:space="preserve"> </w:t>
      </w:r>
      <w:r w:rsidRPr="004306D3">
        <w:rPr>
          <w:sz w:val="22"/>
          <w:szCs w:val="22"/>
        </w:rPr>
        <w:t>των</w:t>
      </w:r>
      <w:r>
        <w:rPr>
          <w:sz w:val="22"/>
          <w:szCs w:val="22"/>
        </w:rPr>
        <w:t xml:space="preserve"> </w:t>
      </w:r>
      <w:r w:rsidRPr="004306D3">
        <w:rPr>
          <w:sz w:val="22"/>
          <w:szCs w:val="22"/>
        </w:rPr>
        <w:t>διαδικασιών</w:t>
      </w:r>
      <w:r>
        <w:rPr>
          <w:sz w:val="22"/>
          <w:szCs w:val="22"/>
        </w:rPr>
        <w:t xml:space="preserve"> </w:t>
      </w:r>
      <w:r w:rsidRPr="004306D3">
        <w:rPr>
          <w:sz w:val="22"/>
          <w:szCs w:val="22"/>
        </w:rPr>
        <w:t>και</w:t>
      </w:r>
      <w:r>
        <w:rPr>
          <w:sz w:val="22"/>
          <w:szCs w:val="22"/>
        </w:rPr>
        <w:t xml:space="preserve"> </w:t>
      </w:r>
      <w:r w:rsidRPr="004306D3">
        <w:rPr>
          <w:sz w:val="22"/>
          <w:szCs w:val="22"/>
        </w:rPr>
        <w:t>του</w:t>
      </w:r>
      <w:r>
        <w:rPr>
          <w:sz w:val="22"/>
          <w:szCs w:val="22"/>
        </w:rPr>
        <w:t xml:space="preserve"> </w:t>
      </w:r>
      <w:r w:rsidRPr="004306D3">
        <w:rPr>
          <w:sz w:val="22"/>
          <w:szCs w:val="22"/>
        </w:rPr>
        <w:t>νομοθετικού</w:t>
      </w:r>
      <w:r>
        <w:rPr>
          <w:sz w:val="22"/>
          <w:szCs w:val="22"/>
        </w:rPr>
        <w:t xml:space="preserve"> </w:t>
      </w:r>
      <w:r w:rsidRPr="004306D3">
        <w:rPr>
          <w:sz w:val="22"/>
          <w:szCs w:val="22"/>
        </w:rPr>
        <w:t>πλαισίου.</w:t>
      </w:r>
    </w:p>
    <w:p w:rsidR="007872B9" w:rsidRDefault="007872B9" w:rsidP="004306D3">
      <w:pPr>
        <w:jc w:val="both"/>
        <w:rPr>
          <w:sz w:val="22"/>
          <w:szCs w:val="22"/>
        </w:rPr>
      </w:pPr>
    </w:p>
    <w:p w:rsidR="004306D3" w:rsidRPr="008561D3" w:rsidRDefault="004306D3" w:rsidP="004306D3">
      <w:pPr>
        <w:jc w:val="both"/>
        <w:rPr>
          <w:sz w:val="22"/>
          <w:szCs w:val="22"/>
        </w:rPr>
      </w:pPr>
      <w:r w:rsidRPr="004306D3">
        <w:rPr>
          <w:sz w:val="22"/>
          <w:szCs w:val="22"/>
        </w:rPr>
        <w:t>Αναλυτικά:</w:t>
      </w:r>
    </w:p>
    <w:p w:rsidR="007872B9" w:rsidRPr="007872B9" w:rsidRDefault="007872B9" w:rsidP="004306D3">
      <w:pPr>
        <w:jc w:val="both"/>
        <w:rPr>
          <w:sz w:val="22"/>
          <w:szCs w:val="22"/>
        </w:rPr>
      </w:pPr>
    </w:p>
    <w:p w:rsidR="004306D3" w:rsidRPr="003F4511" w:rsidRDefault="004306D3" w:rsidP="007872B9">
      <w:pPr>
        <w:tabs>
          <w:tab w:val="left" w:pos="426"/>
        </w:tabs>
        <w:ind w:left="360" w:hanging="360"/>
        <w:jc w:val="both"/>
        <w:rPr>
          <w:b/>
          <w:sz w:val="22"/>
          <w:szCs w:val="22"/>
        </w:rPr>
      </w:pPr>
      <w:r w:rsidRPr="003F4511">
        <w:rPr>
          <w:b/>
          <w:sz w:val="22"/>
          <w:szCs w:val="22"/>
        </w:rPr>
        <w:t>Α.</w:t>
      </w:r>
      <w:r w:rsidR="007872B9" w:rsidRPr="003F4511">
        <w:rPr>
          <w:b/>
          <w:sz w:val="22"/>
          <w:szCs w:val="22"/>
        </w:rPr>
        <w:tab/>
      </w:r>
      <w:r w:rsidRPr="003F4511">
        <w:rPr>
          <w:b/>
          <w:sz w:val="22"/>
          <w:szCs w:val="22"/>
        </w:rPr>
        <w:t>Καταγραφή</w:t>
      </w:r>
    </w:p>
    <w:p w:rsidR="007872B9" w:rsidRPr="004306D3" w:rsidRDefault="007872B9" w:rsidP="004306D3">
      <w:pPr>
        <w:jc w:val="both"/>
        <w:rPr>
          <w:b/>
          <w:sz w:val="22"/>
          <w:szCs w:val="22"/>
        </w:rPr>
      </w:pPr>
    </w:p>
    <w:p w:rsidR="004306D3" w:rsidRDefault="004306D3" w:rsidP="004306D3">
      <w:pPr>
        <w:jc w:val="both"/>
        <w:rPr>
          <w:sz w:val="22"/>
          <w:szCs w:val="22"/>
        </w:rPr>
      </w:pPr>
      <w:r w:rsidRPr="004306D3">
        <w:rPr>
          <w:sz w:val="22"/>
          <w:szCs w:val="22"/>
        </w:rPr>
        <w:t>Σχετικά</w:t>
      </w:r>
      <w:r>
        <w:rPr>
          <w:sz w:val="22"/>
          <w:szCs w:val="22"/>
        </w:rPr>
        <w:t xml:space="preserve"> </w:t>
      </w:r>
      <w:r w:rsidRPr="004306D3">
        <w:rPr>
          <w:sz w:val="22"/>
          <w:szCs w:val="22"/>
        </w:rPr>
        <w:t>με</w:t>
      </w:r>
      <w:r>
        <w:rPr>
          <w:sz w:val="22"/>
          <w:szCs w:val="22"/>
        </w:rPr>
        <w:t xml:space="preserve"> </w:t>
      </w:r>
      <w:r w:rsidRPr="004306D3">
        <w:rPr>
          <w:sz w:val="22"/>
          <w:szCs w:val="22"/>
        </w:rPr>
        <w:t>την</w:t>
      </w:r>
      <w:r>
        <w:rPr>
          <w:sz w:val="22"/>
          <w:szCs w:val="22"/>
        </w:rPr>
        <w:t xml:space="preserve"> </w:t>
      </w:r>
      <w:r w:rsidRPr="004306D3">
        <w:rPr>
          <w:sz w:val="22"/>
          <w:szCs w:val="22"/>
        </w:rPr>
        <w:t>καταγραφή</w:t>
      </w:r>
      <w:r>
        <w:rPr>
          <w:sz w:val="22"/>
          <w:szCs w:val="22"/>
        </w:rPr>
        <w:t xml:space="preserve"> </w:t>
      </w:r>
      <w:r w:rsidRPr="004306D3">
        <w:rPr>
          <w:sz w:val="22"/>
          <w:szCs w:val="22"/>
        </w:rPr>
        <w:t>της</w:t>
      </w:r>
      <w:r>
        <w:rPr>
          <w:sz w:val="22"/>
          <w:szCs w:val="22"/>
        </w:rPr>
        <w:t xml:space="preserve"> </w:t>
      </w:r>
      <w:r w:rsidRPr="004306D3">
        <w:rPr>
          <w:sz w:val="22"/>
          <w:szCs w:val="22"/>
        </w:rPr>
        <w:t>Δημόσιας</w:t>
      </w:r>
      <w:r>
        <w:rPr>
          <w:sz w:val="22"/>
          <w:szCs w:val="22"/>
        </w:rPr>
        <w:t xml:space="preserve"> </w:t>
      </w:r>
      <w:r w:rsidRPr="004306D3">
        <w:rPr>
          <w:sz w:val="22"/>
          <w:szCs w:val="22"/>
        </w:rPr>
        <w:t>Περιουσίας</w:t>
      </w:r>
      <w:r>
        <w:rPr>
          <w:sz w:val="22"/>
          <w:szCs w:val="22"/>
        </w:rPr>
        <w:t xml:space="preserve"> </w:t>
      </w:r>
      <w:r w:rsidRPr="004306D3">
        <w:rPr>
          <w:sz w:val="22"/>
          <w:szCs w:val="22"/>
        </w:rPr>
        <w:t>δύο</w:t>
      </w:r>
      <w:r>
        <w:rPr>
          <w:sz w:val="22"/>
          <w:szCs w:val="22"/>
        </w:rPr>
        <w:t xml:space="preserve"> </w:t>
      </w:r>
      <w:r w:rsidRPr="004306D3">
        <w:rPr>
          <w:sz w:val="22"/>
          <w:szCs w:val="22"/>
        </w:rPr>
        <w:t>έργα</w:t>
      </w:r>
      <w:r>
        <w:rPr>
          <w:sz w:val="22"/>
          <w:szCs w:val="22"/>
        </w:rPr>
        <w:t xml:space="preserve"> </w:t>
      </w:r>
      <w:r w:rsidRPr="004306D3">
        <w:rPr>
          <w:sz w:val="22"/>
          <w:szCs w:val="22"/>
        </w:rPr>
        <w:t>βρίσκονται</w:t>
      </w:r>
      <w:r>
        <w:rPr>
          <w:sz w:val="22"/>
          <w:szCs w:val="22"/>
        </w:rPr>
        <w:t xml:space="preserve"> </w:t>
      </w:r>
      <w:r w:rsidRPr="004306D3">
        <w:rPr>
          <w:sz w:val="22"/>
          <w:szCs w:val="22"/>
        </w:rPr>
        <w:t>σε</w:t>
      </w:r>
      <w:r>
        <w:rPr>
          <w:sz w:val="22"/>
          <w:szCs w:val="22"/>
        </w:rPr>
        <w:t xml:space="preserve"> </w:t>
      </w:r>
      <w:r w:rsidRPr="004306D3">
        <w:rPr>
          <w:sz w:val="22"/>
          <w:szCs w:val="22"/>
        </w:rPr>
        <w:t>εξέλιξη</w:t>
      </w:r>
      <w:r>
        <w:rPr>
          <w:sz w:val="22"/>
          <w:szCs w:val="22"/>
        </w:rPr>
        <w:t xml:space="preserve"> </w:t>
      </w:r>
      <w:r w:rsidRPr="004306D3">
        <w:rPr>
          <w:sz w:val="22"/>
          <w:szCs w:val="22"/>
        </w:rPr>
        <w:t>και</w:t>
      </w:r>
      <w:r>
        <w:rPr>
          <w:sz w:val="22"/>
          <w:szCs w:val="22"/>
        </w:rPr>
        <w:t xml:space="preserve"> </w:t>
      </w:r>
      <w:r w:rsidRPr="004306D3">
        <w:rPr>
          <w:sz w:val="22"/>
          <w:szCs w:val="22"/>
        </w:rPr>
        <w:t>δυο</w:t>
      </w:r>
      <w:r>
        <w:rPr>
          <w:sz w:val="22"/>
          <w:szCs w:val="22"/>
        </w:rPr>
        <w:t xml:space="preserve"> </w:t>
      </w:r>
      <w:r w:rsidRPr="004306D3">
        <w:rPr>
          <w:sz w:val="22"/>
          <w:szCs w:val="22"/>
        </w:rPr>
        <w:t>προγραμματίζονται:</w:t>
      </w:r>
    </w:p>
    <w:p w:rsidR="007872B9" w:rsidRPr="004306D3" w:rsidRDefault="007872B9" w:rsidP="004306D3">
      <w:pPr>
        <w:jc w:val="both"/>
        <w:rPr>
          <w:sz w:val="22"/>
          <w:szCs w:val="22"/>
        </w:rPr>
      </w:pPr>
    </w:p>
    <w:p w:rsidR="004306D3" w:rsidRPr="007872B9" w:rsidRDefault="004306D3" w:rsidP="007872B9">
      <w:pPr>
        <w:pStyle w:val="af3"/>
        <w:numPr>
          <w:ilvl w:val="0"/>
          <w:numId w:val="18"/>
        </w:numPr>
        <w:spacing w:after="0" w:line="240" w:lineRule="auto"/>
        <w:jc w:val="both"/>
        <w:rPr>
          <w:rFonts w:ascii="Times New Roman" w:hAnsi="Times New Roman" w:cs="Times New Roman"/>
          <w:b/>
          <w:i/>
          <w:lang w:val="el-GR"/>
        </w:rPr>
      </w:pPr>
      <w:r w:rsidRPr="007872B9">
        <w:rPr>
          <w:rFonts w:ascii="Times New Roman" w:hAnsi="Times New Roman" w:cs="Times New Roman"/>
          <w:b/>
          <w:i/>
          <w:lang w:val="el-GR"/>
        </w:rPr>
        <w:t>Ψηφιακές Υπηρεσίες Δημόσιας Περιουσίας και Εθνικών Κληροδοτημάτων (ΨΥΔΗΠΕΕΚ)</w:t>
      </w:r>
    </w:p>
    <w:p w:rsidR="00AB401B" w:rsidRDefault="004306D3" w:rsidP="004306D3">
      <w:pPr>
        <w:pStyle w:val="Default"/>
        <w:jc w:val="both"/>
        <w:rPr>
          <w:sz w:val="22"/>
          <w:szCs w:val="22"/>
        </w:rPr>
      </w:pPr>
      <w:r w:rsidRPr="004306D3">
        <w:rPr>
          <w:sz w:val="22"/>
          <w:szCs w:val="22"/>
        </w:rPr>
        <w:t>Υλοποιήθηκε</w:t>
      </w:r>
      <w:r>
        <w:rPr>
          <w:sz w:val="22"/>
          <w:szCs w:val="22"/>
        </w:rPr>
        <w:t xml:space="preserve"> </w:t>
      </w:r>
      <w:r w:rsidRPr="004306D3">
        <w:rPr>
          <w:sz w:val="22"/>
          <w:szCs w:val="22"/>
        </w:rPr>
        <w:t>το</w:t>
      </w:r>
      <w:r>
        <w:rPr>
          <w:sz w:val="22"/>
          <w:szCs w:val="22"/>
        </w:rPr>
        <w:t xml:space="preserve"> </w:t>
      </w:r>
      <w:r w:rsidRPr="004306D3">
        <w:rPr>
          <w:sz w:val="22"/>
          <w:szCs w:val="22"/>
        </w:rPr>
        <w:t>έργο</w:t>
      </w:r>
      <w:r>
        <w:rPr>
          <w:sz w:val="22"/>
          <w:szCs w:val="22"/>
        </w:rPr>
        <w:t xml:space="preserve"> </w:t>
      </w:r>
      <w:r w:rsidRPr="004306D3">
        <w:rPr>
          <w:sz w:val="22"/>
          <w:szCs w:val="22"/>
        </w:rPr>
        <w:t>των</w:t>
      </w:r>
      <w:r>
        <w:rPr>
          <w:sz w:val="22"/>
          <w:szCs w:val="22"/>
        </w:rPr>
        <w:t xml:space="preserve"> </w:t>
      </w:r>
      <w:r w:rsidRPr="004306D3">
        <w:rPr>
          <w:sz w:val="22"/>
          <w:szCs w:val="22"/>
        </w:rPr>
        <w:t>Ψηφιακών</w:t>
      </w:r>
      <w:r>
        <w:rPr>
          <w:sz w:val="22"/>
          <w:szCs w:val="22"/>
        </w:rPr>
        <w:t xml:space="preserve"> </w:t>
      </w:r>
      <w:r w:rsidRPr="004306D3">
        <w:rPr>
          <w:sz w:val="22"/>
          <w:szCs w:val="22"/>
        </w:rPr>
        <w:t>Υπηρεσιών</w:t>
      </w:r>
      <w:r>
        <w:rPr>
          <w:sz w:val="22"/>
          <w:szCs w:val="22"/>
        </w:rPr>
        <w:t xml:space="preserve"> </w:t>
      </w:r>
      <w:r w:rsidRPr="004306D3">
        <w:rPr>
          <w:sz w:val="22"/>
          <w:szCs w:val="22"/>
        </w:rPr>
        <w:t>Δημόσιας</w:t>
      </w:r>
      <w:r>
        <w:rPr>
          <w:sz w:val="22"/>
          <w:szCs w:val="22"/>
        </w:rPr>
        <w:t xml:space="preserve"> </w:t>
      </w:r>
      <w:r w:rsidRPr="004306D3">
        <w:rPr>
          <w:sz w:val="22"/>
          <w:szCs w:val="22"/>
        </w:rPr>
        <w:t>Περιουσίας</w:t>
      </w:r>
      <w:r>
        <w:rPr>
          <w:sz w:val="22"/>
          <w:szCs w:val="22"/>
        </w:rPr>
        <w:t xml:space="preserve"> </w:t>
      </w:r>
      <w:r w:rsidRPr="004306D3">
        <w:rPr>
          <w:sz w:val="22"/>
          <w:szCs w:val="22"/>
        </w:rPr>
        <w:t>και</w:t>
      </w:r>
      <w:r>
        <w:rPr>
          <w:sz w:val="22"/>
          <w:szCs w:val="22"/>
        </w:rPr>
        <w:t xml:space="preserve"> </w:t>
      </w:r>
      <w:r w:rsidRPr="004306D3">
        <w:rPr>
          <w:sz w:val="22"/>
          <w:szCs w:val="22"/>
        </w:rPr>
        <w:t>Εθνικών</w:t>
      </w:r>
      <w:r>
        <w:rPr>
          <w:sz w:val="22"/>
          <w:szCs w:val="22"/>
        </w:rPr>
        <w:t xml:space="preserve"> </w:t>
      </w:r>
      <w:r w:rsidRPr="004306D3">
        <w:rPr>
          <w:sz w:val="22"/>
          <w:szCs w:val="22"/>
        </w:rPr>
        <w:t>Κληροδοτημάτων</w:t>
      </w:r>
      <w:r>
        <w:rPr>
          <w:sz w:val="22"/>
          <w:szCs w:val="22"/>
        </w:rPr>
        <w:t xml:space="preserve"> </w:t>
      </w:r>
      <w:r w:rsidRPr="004306D3">
        <w:rPr>
          <w:sz w:val="22"/>
          <w:szCs w:val="22"/>
        </w:rPr>
        <w:t>(ΨΥΔΗΠΕΕΚ)</w:t>
      </w:r>
      <w:r>
        <w:rPr>
          <w:sz w:val="22"/>
          <w:szCs w:val="22"/>
        </w:rPr>
        <w:t xml:space="preserve"> </w:t>
      </w:r>
      <w:r w:rsidRPr="004306D3">
        <w:rPr>
          <w:sz w:val="22"/>
          <w:szCs w:val="22"/>
        </w:rPr>
        <w:t>για</w:t>
      </w:r>
      <w:r>
        <w:rPr>
          <w:sz w:val="22"/>
          <w:szCs w:val="22"/>
        </w:rPr>
        <w:t xml:space="preserve"> </w:t>
      </w:r>
      <w:r w:rsidRPr="004306D3">
        <w:rPr>
          <w:sz w:val="22"/>
          <w:szCs w:val="22"/>
        </w:rPr>
        <w:t>την</w:t>
      </w:r>
      <w:r>
        <w:rPr>
          <w:sz w:val="22"/>
          <w:szCs w:val="22"/>
        </w:rPr>
        <w:t xml:space="preserve"> </w:t>
      </w:r>
      <w:r w:rsidRPr="004306D3">
        <w:rPr>
          <w:sz w:val="22"/>
          <w:szCs w:val="22"/>
        </w:rPr>
        <w:t>υποστήριξη</w:t>
      </w:r>
      <w:r>
        <w:rPr>
          <w:sz w:val="22"/>
          <w:szCs w:val="22"/>
        </w:rPr>
        <w:t xml:space="preserve"> </w:t>
      </w:r>
      <w:r w:rsidRPr="004306D3">
        <w:rPr>
          <w:sz w:val="22"/>
          <w:szCs w:val="22"/>
        </w:rPr>
        <w:t>όλων</w:t>
      </w:r>
      <w:r>
        <w:rPr>
          <w:sz w:val="22"/>
          <w:szCs w:val="22"/>
        </w:rPr>
        <w:t xml:space="preserve"> </w:t>
      </w:r>
      <w:r w:rsidRPr="004306D3">
        <w:rPr>
          <w:sz w:val="22"/>
          <w:szCs w:val="22"/>
        </w:rPr>
        <w:t>των</w:t>
      </w:r>
      <w:r>
        <w:rPr>
          <w:sz w:val="22"/>
          <w:szCs w:val="22"/>
        </w:rPr>
        <w:t xml:space="preserve"> </w:t>
      </w:r>
      <w:r w:rsidRPr="004306D3">
        <w:rPr>
          <w:sz w:val="22"/>
          <w:szCs w:val="22"/>
        </w:rPr>
        <w:t>διαδικασιών</w:t>
      </w:r>
      <w:r>
        <w:rPr>
          <w:sz w:val="22"/>
          <w:szCs w:val="22"/>
        </w:rPr>
        <w:t xml:space="preserve"> </w:t>
      </w:r>
      <w:r w:rsidRPr="004306D3">
        <w:rPr>
          <w:sz w:val="22"/>
          <w:szCs w:val="22"/>
        </w:rPr>
        <w:t>των</w:t>
      </w:r>
      <w:r>
        <w:rPr>
          <w:sz w:val="22"/>
          <w:szCs w:val="22"/>
        </w:rPr>
        <w:t xml:space="preserve"> </w:t>
      </w:r>
      <w:r w:rsidRPr="004306D3">
        <w:rPr>
          <w:sz w:val="22"/>
          <w:szCs w:val="22"/>
        </w:rPr>
        <w:t>υπηρεσιών</w:t>
      </w:r>
      <w:r>
        <w:rPr>
          <w:sz w:val="22"/>
          <w:szCs w:val="22"/>
        </w:rPr>
        <w:t xml:space="preserve"> </w:t>
      </w:r>
      <w:r w:rsidRPr="004306D3">
        <w:rPr>
          <w:sz w:val="22"/>
          <w:szCs w:val="22"/>
        </w:rPr>
        <w:t>της</w:t>
      </w:r>
      <w:r>
        <w:rPr>
          <w:sz w:val="22"/>
          <w:szCs w:val="22"/>
        </w:rPr>
        <w:t xml:space="preserve"> </w:t>
      </w:r>
      <w:r w:rsidRPr="004306D3">
        <w:rPr>
          <w:sz w:val="22"/>
          <w:szCs w:val="22"/>
        </w:rPr>
        <w:t>Γενικής</w:t>
      </w:r>
      <w:r>
        <w:rPr>
          <w:sz w:val="22"/>
          <w:szCs w:val="22"/>
        </w:rPr>
        <w:t xml:space="preserve"> </w:t>
      </w:r>
      <w:r w:rsidRPr="004306D3">
        <w:rPr>
          <w:sz w:val="22"/>
          <w:szCs w:val="22"/>
        </w:rPr>
        <w:t>Διεύθυνσης</w:t>
      </w:r>
      <w:r>
        <w:rPr>
          <w:sz w:val="22"/>
          <w:szCs w:val="22"/>
        </w:rPr>
        <w:t xml:space="preserve"> </w:t>
      </w:r>
      <w:r w:rsidRPr="004306D3">
        <w:rPr>
          <w:sz w:val="22"/>
          <w:szCs w:val="22"/>
        </w:rPr>
        <w:t>Δημόσιας</w:t>
      </w:r>
      <w:r>
        <w:rPr>
          <w:sz w:val="22"/>
          <w:szCs w:val="22"/>
        </w:rPr>
        <w:t xml:space="preserve"> </w:t>
      </w:r>
      <w:r w:rsidRPr="004306D3">
        <w:rPr>
          <w:sz w:val="22"/>
          <w:szCs w:val="22"/>
        </w:rPr>
        <w:t>Περιουσίας,</w:t>
      </w:r>
      <w:r>
        <w:rPr>
          <w:sz w:val="22"/>
          <w:szCs w:val="22"/>
        </w:rPr>
        <w:t xml:space="preserve"> </w:t>
      </w:r>
      <w:r w:rsidRPr="004306D3">
        <w:rPr>
          <w:sz w:val="22"/>
          <w:szCs w:val="22"/>
        </w:rPr>
        <w:t>μέσω</w:t>
      </w:r>
      <w:r>
        <w:rPr>
          <w:sz w:val="22"/>
          <w:szCs w:val="22"/>
        </w:rPr>
        <w:t xml:space="preserve"> </w:t>
      </w:r>
      <w:r w:rsidRPr="004306D3">
        <w:rPr>
          <w:sz w:val="22"/>
          <w:szCs w:val="22"/>
        </w:rPr>
        <w:t>της</w:t>
      </w:r>
      <w:r>
        <w:rPr>
          <w:sz w:val="22"/>
          <w:szCs w:val="22"/>
        </w:rPr>
        <w:t xml:space="preserve"> </w:t>
      </w:r>
      <w:r w:rsidRPr="004306D3">
        <w:rPr>
          <w:sz w:val="22"/>
          <w:szCs w:val="22"/>
        </w:rPr>
        <w:t>ψηφιοποίησης</w:t>
      </w:r>
      <w:r>
        <w:rPr>
          <w:sz w:val="22"/>
          <w:szCs w:val="22"/>
        </w:rPr>
        <w:t xml:space="preserve"> </w:t>
      </w:r>
      <w:r w:rsidRPr="004306D3">
        <w:rPr>
          <w:sz w:val="22"/>
          <w:szCs w:val="22"/>
        </w:rPr>
        <w:t>και</w:t>
      </w:r>
      <w:r>
        <w:rPr>
          <w:sz w:val="22"/>
          <w:szCs w:val="22"/>
        </w:rPr>
        <w:t xml:space="preserve"> </w:t>
      </w:r>
      <w:r w:rsidRPr="004306D3">
        <w:rPr>
          <w:sz w:val="22"/>
          <w:szCs w:val="22"/>
        </w:rPr>
        <w:t>διάθεσης</w:t>
      </w:r>
      <w:r>
        <w:rPr>
          <w:sz w:val="22"/>
          <w:szCs w:val="22"/>
        </w:rPr>
        <w:t xml:space="preserve"> </w:t>
      </w:r>
      <w:r w:rsidRPr="004306D3">
        <w:rPr>
          <w:sz w:val="22"/>
          <w:szCs w:val="22"/>
        </w:rPr>
        <w:t>διαγραμμάτων</w:t>
      </w:r>
      <w:r>
        <w:rPr>
          <w:sz w:val="22"/>
          <w:szCs w:val="22"/>
        </w:rPr>
        <w:t xml:space="preserve"> </w:t>
      </w:r>
      <w:r w:rsidRPr="004306D3">
        <w:rPr>
          <w:sz w:val="22"/>
          <w:szCs w:val="22"/>
        </w:rPr>
        <w:t>και</w:t>
      </w:r>
      <w:r>
        <w:rPr>
          <w:sz w:val="22"/>
          <w:szCs w:val="22"/>
        </w:rPr>
        <w:t xml:space="preserve"> </w:t>
      </w:r>
      <w:r w:rsidRPr="004306D3">
        <w:rPr>
          <w:sz w:val="22"/>
          <w:szCs w:val="22"/>
        </w:rPr>
        <w:t>εγγράφων</w:t>
      </w:r>
      <w:r w:rsidR="003F4511">
        <w:rPr>
          <w:sz w:val="22"/>
          <w:szCs w:val="22"/>
        </w:rPr>
        <w:t>,</w:t>
      </w:r>
      <w:r>
        <w:rPr>
          <w:sz w:val="22"/>
          <w:szCs w:val="22"/>
        </w:rPr>
        <w:t xml:space="preserve"> </w:t>
      </w:r>
      <w:r w:rsidRPr="004306D3">
        <w:rPr>
          <w:sz w:val="22"/>
          <w:szCs w:val="22"/>
        </w:rPr>
        <w:t>καθώς</w:t>
      </w:r>
      <w:r>
        <w:rPr>
          <w:sz w:val="22"/>
          <w:szCs w:val="22"/>
        </w:rPr>
        <w:t xml:space="preserve"> </w:t>
      </w:r>
      <w:r w:rsidRPr="004306D3">
        <w:rPr>
          <w:sz w:val="22"/>
          <w:szCs w:val="22"/>
        </w:rPr>
        <w:t>και</w:t>
      </w:r>
      <w:r>
        <w:rPr>
          <w:sz w:val="22"/>
          <w:szCs w:val="22"/>
        </w:rPr>
        <w:t xml:space="preserve"> </w:t>
      </w:r>
      <w:r w:rsidRPr="004306D3">
        <w:rPr>
          <w:sz w:val="22"/>
          <w:szCs w:val="22"/>
        </w:rPr>
        <w:t>της</w:t>
      </w:r>
      <w:r>
        <w:rPr>
          <w:sz w:val="22"/>
          <w:szCs w:val="22"/>
        </w:rPr>
        <w:t xml:space="preserve"> </w:t>
      </w:r>
      <w:r w:rsidRPr="004306D3">
        <w:rPr>
          <w:sz w:val="22"/>
          <w:szCs w:val="22"/>
        </w:rPr>
        <w:t>δημιουργίας</w:t>
      </w:r>
      <w:r>
        <w:rPr>
          <w:sz w:val="22"/>
          <w:szCs w:val="22"/>
        </w:rPr>
        <w:t xml:space="preserve"> </w:t>
      </w:r>
      <w:r w:rsidRPr="004306D3">
        <w:rPr>
          <w:sz w:val="22"/>
          <w:szCs w:val="22"/>
        </w:rPr>
        <w:t>περιγραφικής</w:t>
      </w:r>
      <w:r>
        <w:rPr>
          <w:sz w:val="22"/>
          <w:szCs w:val="22"/>
        </w:rPr>
        <w:t xml:space="preserve"> </w:t>
      </w:r>
      <w:r w:rsidRPr="004306D3">
        <w:rPr>
          <w:sz w:val="22"/>
          <w:szCs w:val="22"/>
        </w:rPr>
        <w:t>και</w:t>
      </w:r>
      <w:r>
        <w:rPr>
          <w:sz w:val="22"/>
          <w:szCs w:val="22"/>
        </w:rPr>
        <w:t xml:space="preserve"> </w:t>
      </w:r>
      <w:r w:rsidRPr="004306D3">
        <w:rPr>
          <w:sz w:val="22"/>
          <w:szCs w:val="22"/>
        </w:rPr>
        <w:t>γεωγραφικής</w:t>
      </w:r>
      <w:r>
        <w:rPr>
          <w:sz w:val="22"/>
          <w:szCs w:val="22"/>
        </w:rPr>
        <w:t xml:space="preserve"> </w:t>
      </w:r>
      <w:r w:rsidRPr="004306D3">
        <w:rPr>
          <w:sz w:val="22"/>
          <w:szCs w:val="22"/>
        </w:rPr>
        <w:t>βάσης</w:t>
      </w:r>
      <w:r>
        <w:rPr>
          <w:sz w:val="22"/>
          <w:szCs w:val="22"/>
        </w:rPr>
        <w:t xml:space="preserve"> </w:t>
      </w:r>
      <w:r w:rsidRPr="004306D3">
        <w:rPr>
          <w:sz w:val="22"/>
          <w:szCs w:val="22"/>
        </w:rPr>
        <w:t>δεδομένων.</w:t>
      </w:r>
      <w:r>
        <w:rPr>
          <w:sz w:val="22"/>
          <w:szCs w:val="22"/>
        </w:rPr>
        <w:t xml:space="preserve"> </w:t>
      </w:r>
      <w:r w:rsidRPr="004306D3">
        <w:rPr>
          <w:sz w:val="22"/>
          <w:szCs w:val="22"/>
        </w:rPr>
        <w:t>Το</w:t>
      </w:r>
      <w:r>
        <w:rPr>
          <w:sz w:val="22"/>
          <w:szCs w:val="22"/>
        </w:rPr>
        <w:t xml:space="preserve"> </w:t>
      </w:r>
      <w:r w:rsidRPr="004306D3">
        <w:rPr>
          <w:sz w:val="22"/>
          <w:szCs w:val="22"/>
        </w:rPr>
        <w:t>έργο</w:t>
      </w:r>
      <w:r>
        <w:rPr>
          <w:sz w:val="22"/>
          <w:szCs w:val="22"/>
        </w:rPr>
        <w:t xml:space="preserve"> </w:t>
      </w:r>
      <w:r w:rsidRPr="004306D3">
        <w:rPr>
          <w:sz w:val="22"/>
          <w:szCs w:val="22"/>
        </w:rPr>
        <w:t>βρίσκεται</w:t>
      </w:r>
      <w:r>
        <w:rPr>
          <w:sz w:val="22"/>
          <w:szCs w:val="22"/>
        </w:rPr>
        <w:t xml:space="preserve"> </w:t>
      </w:r>
      <w:r w:rsidRPr="004306D3">
        <w:rPr>
          <w:sz w:val="22"/>
          <w:szCs w:val="22"/>
        </w:rPr>
        <w:t>ήδη</w:t>
      </w:r>
      <w:r>
        <w:rPr>
          <w:sz w:val="22"/>
          <w:szCs w:val="22"/>
        </w:rPr>
        <w:t xml:space="preserve"> </w:t>
      </w:r>
      <w:r w:rsidRPr="004306D3">
        <w:rPr>
          <w:sz w:val="22"/>
          <w:szCs w:val="22"/>
        </w:rPr>
        <w:t>σε</w:t>
      </w:r>
      <w:r>
        <w:rPr>
          <w:sz w:val="22"/>
          <w:szCs w:val="22"/>
        </w:rPr>
        <w:t xml:space="preserve"> </w:t>
      </w:r>
      <w:r w:rsidRPr="004306D3">
        <w:rPr>
          <w:sz w:val="22"/>
          <w:szCs w:val="22"/>
        </w:rPr>
        <w:t>φάση</w:t>
      </w:r>
      <w:r>
        <w:rPr>
          <w:sz w:val="22"/>
          <w:szCs w:val="22"/>
        </w:rPr>
        <w:t xml:space="preserve"> </w:t>
      </w:r>
      <w:r w:rsidRPr="004306D3">
        <w:rPr>
          <w:sz w:val="22"/>
          <w:szCs w:val="22"/>
        </w:rPr>
        <w:t>λειτουργίας</w:t>
      </w:r>
      <w:r>
        <w:rPr>
          <w:sz w:val="22"/>
          <w:szCs w:val="22"/>
        </w:rPr>
        <w:t xml:space="preserve"> </w:t>
      </w:r>
      <w:r w:rsidRPr="004306D3">
        <w:rPr>
          <w:sz w:val="22"/>
          <w:szCs w:val="22"/>
        </w:rPr>
        <w:t>και</w:t>
      </w:r>
      <w:r>
        <w:rPr>
          <w:sz w:val="22"/>
          <w:szCs w:val="22"/>
        </w:rPr>
        <w:t xml:space="preserve"> </w:t>
      </w:r>
      <w:r w:rsidRPr="004306D3">
        <w:rPr>
          <w:sz w:val="22"/>
          <w:szCs w:val="22"/>
        </w:rPr>
        <w:t>συνεχούς</w:t>
      </w:r>
      <w:r>
        <w:rPr>
          <w:sz w:val="22"/>
          <w:szCs w:val="22"/>
        </w:rPr>
        <w:t xml:space="preserve"> </w:t>
      </w:r>
      <w:r w:rsidRPr="004306D3">
        <w:rPr>
          <w:sz w:val="22"/>
          <w:szCs w:val="22"/>
        </w:rPr>
        <w:t>ενημέρωσης</w:t>
      </w:r>
      <w:r>
        <w:rPr>
          <w:sz w:val="22"/>
          <w:szCs w:val="22"/>
        </w:rPr>
        <w:t xml:space="preserve"> </w:t>
      </w:r>
      <w:r w:rsidRPr="004306D3">
        <w:rPr>
          <w:sz w:val="22"/>
          <w:szCs w:val="22"/>
        </w:rPr>
        <w:t>των</w:t>
      </w:r>
      <w:r>
        <w:rPr>
          <w:sz w:val="22"/>
          <w:szCs w:val="22"/>
        </w:rPr>
        <w:t xml:space="preserve"> </w:t>
      </w:r>
      <w:r w:rsidRPr="004306D3">
        <w:rPr>
          <w:sz w:val="22"/>
          <w:szCs w:val="22"/>
        </w:rPr>
        <w:t>δεδομένων</w:t>
      </w:r>
      <w:r>
        <w:rPr>
          <w:sz w:val="22"/>
          <w:szCs w:val="22"/>
        </w:rPr>
        <w:t xml:space="preserve"> </w:t>
      </w:r>
      <w:r w:rsidRPr="004306D3">
        <w:rPr>
          <w:sz w:val="22"/>
          <w:szCs w:val="22"/>
        </w:rPr>
        <w:t>του.</w:t>
      </w:r>
      <w:r>
        <w:rPr>
          <w:sz w:val="22"/>
          <w:szCs w:val="22"/>
        </w:rPr>
        <w:t xml:space="preserve"> </w:t>
      </w:r>
      <w:r w:rsidRPr="004306D3">
        <w:rPr>
          <w:sz w:val="22"/>
          <w:szCs w:val="22"/>
        </w:rPr>
        <w:t>Στόχος</w:t>
      </w:r>
      <w:r>
        <w:rPr>
          <w:sz w:val="22"/>
          <w:szCs w:val="22"/>
        </w:rPr>
        <w:t xml:space="preserve"> </w:t>
      </w:r>
      <w:r w:rsidRPr="004306D3">
        <w:rPr>
          <w:sz w:val="22"/>
          <w:szCs w:val="22"/>
        </w:rPr>
        <w:t>για</w:t>
      </w:r>
      <w:r>
        <w:rPr>
          <w:sz w:val="22"/>
          <w:szCs w:val="22"/>
        </w:rPr>
        <w:t xml:space="preserve"> </w:t>
      </w:r>
      <w:r w:rsidRPr="004306D3">
        <w:rPr>
          <w:sz w:val="22"/>
          <w:szCs w:val="22"/>
        </w:rPr>
        <w:t>το</w:t>
      </w:r>
      <w:r>
        <w:rPr>
          <w:sz w:val="22"/>
          <w:szCs w:val="22"/>
        </w:rPr>
        <w:t xml:space="preserve"> </w:t>
      </w:r>
      <w:r w:rsidRPr="004306D3">
        <w:rPr>
          <w:sz w:val="22"/>
          <w:szCs w:val="22"/>
        </w:rPr>
        <w:t>2019</w:t>
      </w:r>
      <w:r>
        <w:rPr>
          <w:sz w:val="22"/>
          <w:szCs w:val="22"/>
        </w:rPr>
        <w:t xml:space="preserve"> </w:t>
      </w:r>
      <w:r w:rsidRPr="004306D3">
        <w:rPr>
          <w:sz w:val="22"/>
          <w:szCs w:val="22"/>
        </w:rPr>
        <w:t>είναι:</w:t>
      </w:r>
      <w:r>
        <w:rPr>
          <w:sz w:val="22"/>
          <w:szCs w:val="22"/>
        </w:rPr>
        <w:t xml:space="preserve"> </w:t>
      </w:r>
      <w:r w:rsidRPr="004306D3">
        <w:rPr>
          <w:sz w:val="22"/>
          <w:szCs w:val="22"/>
        </w:rPr>
        <w:t>1)</w:t>
      </w:r>
      <w:r>
        <w:rPr>
          <w:sz w:val="22"/>
          <w:szCs w:val="22"/>
        </w:rPr>
        <w:t xml:space="preserve"> </w:t>
      </w:r>
      <w:r w:rsidRPr="004306D3">
        <w:rPr>
          <w:sz w:val="22"/>
          <w:szCs w:val="22"/>
        </w:rPr>
        <w:t>η</w:t>
      </w:r>
      <w:r>
        <w:rPr>
          <w:sz w:val="22"/>
          <w:szCs w:val="22"/>
        </w:rPr>
        <w:t xml:space="preserve"> </w:t>
      </w:r>
      <w:r w:rsidRPr="004306D3">
        <w:rPr>
          <w:sz w:val="22"/>
          <w:szCs w:val="22"/>
        </w:rPr>
        <w:t>συμπλήρωση</w:t>
      </w:r>
      <w:r>
        <w:rPr>
          <w:sz w:val="22"/>
          <w:szCs w:val="22"/>
        </w:rPr>
        <w:t xml:space="preserve"> </w:t>
      </w:r>
      <w:r w:rsidRPr="004306D3">
        <w:rPr>
          <w:sz w:val="22"/>
          <w:szCs w:val="22"/>
        </w:rPr>
        <w:t>μέσω</w:t>
      </w:r>
      <w:r>
        <w:rPr>
          <w:sz w:val="22"/>
          <w:szCs w:val="22"/>
        </w:rPr>
        <w:t xml:space="preserve"> </w:t>
      </w:r>
      <w:r w:rsidRPr="004306D3">
        <w:rPr>
          <w:sz w:val="22"/>
          <w:szCs w:val="22"/>
        </w:rPr>
        <w:t>του</w:t>
      </w:r>
      <w:r>
        <w:rPr>
          <w:sz w:val="22"/>
          <w:szCs w:val="22"/>
        </w:rPr>
        <w:t xml:space="preserve"> </w:t>
      </w:r>
      <w:r w:rsidRPr="004306D3">
        <w:rPr>
          <w:sz w:val="22"/>
          <w:szCs w:val="22"/>
        </w:rPr>
        <w:t>ΕΠ</w:t>
      </w:r>
      <w:r>
        <w:rPr>
          <w:sz w:val="22"/>
          <w:szCs w:val="22"/>
        </w:rPr>
        <w:t xml:space="preserve"> </w:t>
      </w:r>
      <w:r w:rsidRPr="004306D3">
        <w:rPr>
          <w:sz w:val="22"/>
          <w:szCs w:val="22"/>
        </w:rPr>
        <w:t>«Μεταρρύθμιση</w:t>
      </w:r>
      <w:r>
        <w:rPr>
          <w:sz w:val="22"/>
          <w:szCs w:val="22"/>
        </w:rPr>
        <w:t xml:space="preserve"> </w:t>
      </w:r>
      <w:r w:rsidRPr="004306D3">
        <w:rPr>
          <w:sz w:val="22"/>
          <w:szCs w:val="22"/>
        </w:rPr>
        <w:t>Δημόσιου</w:t>
      </w:r>
      <w:r>
        <w:rPr>
          <w:sz w:val="22"/>
          <w:szCs w:val="22"/>
        </w:rPr>
        <w:t xml:space="preserve"> </w:t>
      </w:r>
      <w:r w:rsidRPr="004306D3">
        <w:rPr>
          <w:sz w:val="22"/>
          <w:szCs w:val="22"/>
        </w:rPr>
        <w:t>Τομέα»</w:t>
      </w:r>
      <w:r>
        <w:rPr>
          <w:sz w:val="22"/>
          <w:szCs w:val="22"/>
        </w:rPr>
        <w:t xml:space="preserve"> </w:t>
      </w:r>
      <w:r w:rsidRPr="004306D3">
        <w:rPr>
          <w:sz w:val="22"/>
          <w:szCs w:val="22"/>
        </w:rPr>
        <w:t>και</w:t>
      </w:r>
      <w:r>
        <w:rPr>
          <w:sz w:val="22"/>
          <w:szCs w:val="22"/>
        </w:rPr>
        <w:t xml:space="preserve"> </w:t>
      </w:r>
      <w:r w:rsidRPr="004306D3">
        <w:rPr>
          <w:sz w:val="22"/>
          <w:szCs w:val="22"/>
        </w:rPr>
        <w:t>η</w:t>
      </w:r>
      <w:r>
        <w:rPr>
          <w:sz w:val="22"/>
          <w:szCs w:val="22"/>
        </w:rPr>
        <w:t xml:space="preserve"> </w:t>
      </w:r>
      <w:r w:rsidRPr="004306D3">
        <w:rPr>
          <w:sz w:val="22"/>
          <w:szCs w:val="22"/>
        </w:rPr>
        <w:t>συνεχής</w:t>
      </w:r>
      <w:r>
        <w:rPr>
          <w:sz w:val="22"/>
          <w:szCs w:val="22"/>
        </w:rPr>
        <w:t xml:space="preserve"> </w:t>
      </w:r>
      <w:r w:rsidRPr="004306D3">
        <w:rPr>
          <w:sz w:val="22"/>
          <w:szCs w:val="22"/>
        </w:rPr>
        <w:t>ενημέρωση</w:t>
      </w:r>
      <w:r>
        <w:rPr>
          <w:sz w:val="22"/>
          <w:szCs w:val="22"/>
        </w:rPr>
        <w:t xml:space="preserve"> </w:t>
      </w:r>
      <w:r w:rsidRPr="004306D3">
        <w:rPr>
          <w:sz w:val="22"/>
          <w:szCs w:val="22"/>
        </w:rPr>
        <w:t>της</w:t>
      </w:r>
      <w:r>
        <w:rPr>
          <w:sz w:val="22"/>
          <w:szCs w:val="22"/>
        </w:rPr>
        <w:t xml:space="preserve"> </w:t>
      </w:r>
      <w:r w:rsidRPr="004306D3">
        <w:rPr>
          <w:sz w:val="22"/>
          <w:szCs w:val="22"/>
        </w:rPr>
        <w:t>βάσης</w:t>
      </w:r>
      <w:r>
        <w:rPr>
          <w:sz w:val="22"/>
          <w:szCs w:val="22"/>
        </w:rPr>
        <w:t xml:space="preserve"> </w:t>
      </w:r>
      <w:r w:rsidRPr="004306D3">
        <w:rPr>
          <w:sz w:val="22"/>
          <w:szCs w:val="22"/>
        </w:rPr>
        <w:t>δεδομένων</w:t>
      </w:r>
      <w:r>
        <w:rPr>
          <w:sz w:val="22"/>
          <w:szCs w:val="22"/>
        </w:rPr>
        <w:t xml:space="preserve"> </w:t>
      </w:r>
      <w:r w:rsidRPr="004306D3">
        <w:rPr>
          <w:sz w:val="22"/>
          <w:szCs w:val="22"/>
        </w:rPr>
        <w:t>(κτηματολογικά</w:t>
      </w:r>
      <w:r>
        <w:rPr>
          <w:sz w:val="22"/>
          <w:szCs w:val="22"/>
        </w:rPr>
        <w:t xml:space="preserve"> </w:t>
      </w:r>
      <w:r w:rsidRPr="004306D3">
        <w:rPr>
          <w:sz w:val="22"/>
          <w:szCs w:val="22"/>
        </w:rPr>
        <w:t>στοιχεία)</w:t>
      </w:r>
      <w:r>
        <w:rPr>
          <w:sz w:val="22"/>
          <w:szCs w:val="22"/>
        </w:rPr>
        <w:t xml:space="preserve"> </w:t>
      </w:r>
      <w:r w:rsidRPr="004306D3">
        <w:rPr>
          <w:sz w:val="22"/>
          <w:szCs w:val="22"/>
        </w:rPr>
        <w:t>και</w:t>
      </w:r>
      <w:r>
        <w:rPr>
          <w:sz w:val="22"/>
          <w:szCs w:val="22"/>
        </w:rPr>
        <w:t xml:space="preserve"> </w:t>
      </w:r>
      <w:r w:rsidRPr="004306D3">
        <w:rPr>
          <w:sz w:val="22"/>
          <w:szCs w:val="22"/>
        </w:rPr>
        <w:t>2)</w:t>
      </w:r>
      <w:r>
        <w:rPr>
          <w:sz w:val="22"/>
          <w:szCs w:val="22"/>
        </w:rPr>
        <w:t xml:space="preserve"> </w:t>
      </w:r>
      <w:r w:rsidRPr="004306D3">
        <w:rPr>
          <w:sz w:val="22"/>
          <w:szCs w:val="22"/>
        </w:rPr>
        <w:t>η</w:t>
      </w:r>
      <w:r>
        <w:rPr>
          <w:sz w:val="22"/>
          <w:szCs w:val="22"/>
        </w:rPr>
        <w:t xml:space="preserve"> </w:t>
      </w:r>
      <w:r w:rsidRPr="004306D3">
        <w:rPr>
          <w:sz w:val="22"/>
          <w:szCs w:val="22"/>
        </w:rPr>
        <w:t>ολοκλήρωση</w:t>
      </w:r>
      <w:r>
        <w:rPr>
          <w:sz w:val="22"/>
          <w:szCs w:val="22"/>
        </w:rPr>
        <w:t xml:space="preserve"> </w:t>
      </w:r>
      <w:r w:rsidRPr="004306D3">
        <w:rPr>
          <w:sz w:val="22"/>
          <w:szCs w:val="22"/>
        </w:rPr>
        <w:t>της</w:t>
      </w:r>
      <w:r>
        <w:rPr>
          <w:sz w:val="22"/>
          <w:szCs w:val="22"/>
        </w:rPr>
        <w:t xml:space="preserve"> </w:t>
      </w:r>
      <w:r w:rsidRPr="004306D3">
        <w:rPr>
          <w:sz w:val="22"/>
          <w:szCs w:val="22"/>
        </w:rPr>
        <w:t>ανάρτησης</w:t>
      </w:r>
      <w:r>
        <w:rPr>
          <w:sz w:val="22"/>
          <w:szCs w:val="22"/>
        </w:rPr>
        <w:t xml:space="preserve"> </w:t>
      </w:r>
      <w:r w:rsidRPr="004306D3">
        <w:rPr>
          <w:sz w:val="22"/>
          <w:szCs w:val="22"/>
        </w:rPr>
        <w:t>των</w:t>
      </w:r>
      <w:r>
        <w:rPr>
          <w:sz w:val="22"/>
          <w:szCs w:val="22"/>
        </w:rPr>
        <w:t xml:space="preserve"> </w:t>
      </w:r>
      <w:r w:rsidRPr="004306D3">
        <w:rPr>
          <w:sz w:val="22"/>
          <w:szCs w:val="22"/>
        </w:rPr>
        <w:t>νέων</w:t>
      </w:r>
      <w:r>
        <w:rPr>
          <w:sz w:val="22"/>
          <w:szCs w:val="22"/>
        </w:rPr>
        <w:t xml:space="preserve"> </w:t>
      </w:r>
      <w:r w:rsidRPr="004306D3">
        <w:rPr>
          <w:sz w:val="22"/>
          <w:szCs w:val="22"/>
        </w:rPr>
        <w:t>καθορισμένων</w:t>
      </w:r>
      <w:r>
        <w:rPr>
          <w:sz w:val="22"/>
          <w:szCs w:val="22"/>
        </w:rPr>
        <w:t xml:space="preserve"> </w:t>
      </w:r>
      <w:r w:rsidRPr="004306D3">
        <w:rPr>
          <w:sz w:val="22"/>
          <w:szCs w:val="22"/>
        </w:rPr>
        <w:t>οριογραμμών</w:t>
      </w:r>
      <w:r>
        <w:rPr>
          <w:sz w:val="22"/>
          <w:szCs w:val="22"/>
        </w:rPr>
        <w:t xml:space="preserve"> </w:t>
      </w:r>
      <w:r w:rsidRPr="004306D3">
        <w:rPr>
          <w:sz w:val="22"/>
          <w:szCs w:val="22"/>
        </w:rPr>
        <w:t>αιγιαλού</w:t>
      </w:r>
      <w:r>
        <w:rPr>
          <w:sz w:val="22"/>
          <w:szCs w:val="22"/>
        </w:rPr>
        <w:t xml:space="preserve"> </w:t>
      </w:r>
      <w:r w:rsidRPr="004306D3">
        <w:rPr>
          <w:sz w:val="22"/>
          <w:szCs w:val="22"/>
        </w:rPr>
        <w:t>και</w:t>
      </w:r>
      <w:r>
        <w:rPr>
          <w:sz w:val="22"/>
          <w:szCs w:val="22"/>
        </w:rPr>
        <w:t xml:space="preserve"> </w:t>
      </w:r>
      <w:r w:rsidRPr="004306D3">
        <w:rPr>
          <w:sz w:val="22"/>
          <w:szCs w:val="22"/>
        </w:rPr>
        <w:t>παραλίας</w:t>
      </w:r>
      <w:r>
        <w:rPr>
          <w:sz w:val="22"/>
          <w:szCs w:val="22"/>
        </w:rPr>
        <w:t xml:space="preserve"> </w:t>
      </w:r>
      <w:r w:rsidRPr="004306D3">
        <w:rPr>
          <w:sz w:val="22"/>
          <w:szCs w:val="22"/>
        </w:rPr>
        <w:t>τόσο</w:t>
      </w:r>
      <w:r>
        <w:rPr>
          <w:sz w:val="22"/>
          <w:szCs w:val="22"/>
        </w:rPr>
        <w:t xml:space="preserve"> </w:t>
      </w:r>
      <w:r w:rsidRPr="004306D3">
        <w:rPr>
          <w:sz w:val="22"/>
          <w:szCs w:val="22"/>
        </w:rPr>
        <w:t>στην</w:t>
      </w:r>
      <w:r>
        <w:rPr>
          <w:sz w:val="22"/>
          <w:szCs w:val="22"/>
        </w:rPr>
        <w:t xml:space="preserve"> </w:t>
      </w:r>
      <w:r w:rsidRPr="004306D3">
        <w:rPr>
          <w:sz w:val="22"/>
          <w:szCs w:val="22"/>
        </w:rPr>
        <w:t>εφαρμογή</w:t>
      </w:r>
      <w:r>
        <w:rPr>
          <w:sz w:val="22"/>
          <w:szCs w:val="22"/>
        </w:rPr>
        <w:t xml:space="preserve"> </w:t>
      </w:r>
      <w:r w:rsidRPr="004306D3">
        <w:rPr>
          <w:sz w:val="22"/>
          <w:szCs w:val="22"/>
        </w:rPr>
        <w:t>αιγιαλού</w:t>
      </w:r>
      <w:r>
        <w:rPr>
          <w:sz w:val="22"/>
          <w:szCs w:val="22"/>
        </w:rPr>
        <w:t xml:space="preserve"> </w:t>
      </w:r>
      <w:r w:rsidRPr="004306D3">
        <w:rPr>
          <w:sz w:val="22"/>
          <w:szCs w:val="22"/>
        </w:rPr>
        <w:t>όσο</w:t>
      </w:r>
      <w:r>
        <w:rPr>
          <w:sz w:val="22"/>
          <w:szCs w:val="22"/>
        </w:rPr>
        <w:t xml:space="preserve"> </w:t>
      </w:r>
      <w:r w:rsidRPr="004306D3">
        <w:rPr>
          <w:sz w:val="22"/>
          <w:szCs w:val="22"/>
        </w:rPr>
        <w:t>και</w:t>
      </w:r>
      <w:r>
        <w:rPr>
          <w:sz w:val="22"/>
          <w:szCs w:val="22"/>
        </w:rPr>
        <w:t xml:space="preserve"> </w:t>
      </w:r>
      <w:r w:rsidR="003F4511">
        <w:rPr>
          <w:sz w:val="22"/>
          <w:szCs w:val="22"/>
        </w:rPr>
        <w:t>στη διαδικτυακή πύλη (</w:t>
      </w:r>
      <w:proofErr w:type="spellStart"/>
      <w:r w:rsidRPr="004306D3">
        <w:rPr>
          <w:sz w:val="22"/>
          <w:szCs w:val="22"/>
        </w:rPr>
        <w:t>Portal</w:t>
      </w:r>
      <w:proofErr w:type="spellEnd"/>
      <w:r w:rsidR="003F4511">
        <w:rPr>
          <w:sz w:val="22"/>
          <w:szCs w:val="22"/>
        </w:rPr>
        <w:t>)</w:t>
      </w:r>
      <w:r>
        <w:rPr>
          <w:sz w:val="22"/>
          <w:szCs w:val="22"/>
        </w:rPr>
        <w:t xml:space="preserve"> </w:t>
      </w:r>
      <w:r w:rsidRPr="004306D3">
        <w:rPr>
          <w:sz w:val="22"/>
          <w:szCs w:val="22"/>
        </w:rPr>
        <w:t>του</w:t>
      </w:r>
      <w:r>
        <w:rPr>
          <w:sz w:val="22"/>
          <w:szCs w:val="22"/>
        </w:rPr>
        <w:t xml:space="preserve"> </w:t>
      </w:r>
      <w:r w:rsidRPr="004306D3">
        <w:rPr>
          <w:sz w:val="22"/>
          <w:szCs w:val="22"/>
        </w:rPr>
        <w:t>Υπουργείου.</w:t>
      </w:r>
    </w:p>
    <w:p w:rsidR="004306D3" w:rsidRPr="004306D3" w:rsidRDefault="004306D3" w:rsidP="004306D3">
      <w:pPr>
        <w:pStyle w:val="Default"/>
        <w:jc w:val="both"/>
        <w:rPr>
          <w:sz w:val="22"/>
          <w:szCs w:val="22"/>
        </w:rPr>
      </w:pPr>
      <w:r>
        <w:rPr>
          <w:sz w:val="22"/>
          <w:szCs w:val="22"/>
        </w:rPr>
        <w:t xml:space="preserve"> </w:t>
      </w:r>
    </w:p>
    <w:p w:rsidR="004306D3" w:rsidRPr="007872B9" w:rsidRDefault="004306D3" w:rsidP="004306D3">
      <w:pPr>
        <w:pStyle w:val="af3"/>
        <w:numPr>
          <w:ilvl w:val="0"/>
          <w:numId w:val="18"/>
        </w:numPr>
        <w:spacing w:after="0" w:line="240" w:lineRule="auto"/>
        <w:jc w:val="both"/>
        <w:rPr>
          <w:rFonts w:ascii="Times New Roman" w:hAnsi="Times New Roman" w:cs="Times New Roman"/>
          <w:b/>
          <w:i/>
        </w:rPr>
      </w:pPr>
      <w:proofErr w:type="spellStart"/>
      <w:r w:rsidRPr="007872B9">
        <w:rPr>
          <w:rFonts w:ascii="Times New Roman" w:hAnsi="Times New Roman" w:cs="Times New Roman"/>
          <w:b/>
          <w:i/>
        </w:rPr>
        <w:t>Μητρώο</w:t>
      </w:r>
      <w:proofErr w:type="spellEnd"/>
      <w:r w:rsidRPr="007872B9">
        <w:rPr>
          <w:rFonts w:ascii="Times New Roman" w:hAnsi="Times New Roman" w:cs="Times New Roman"/>
          <w:b/>
          <w:i/>
        </w:rPr>
        <w:t xml:space="preserve"> </w:t>
      </w:r>
      <w:proofErr w:type="spellStart"/>
      <w:r w:rsidRPr="007872B9">
        <w:rPr>
          <w:rFonts w:ascii="Times New Roman" w:hAnsi="Times New Roman" w:cs="Times New Roman"/>
          <w:b/>
          <w:i/>
        </w:rPr>
        <w:t>Ακίνητης</w:t>
      </w:r>
      <w:proofErr w:type="spellEnd"/>
      <w:r w:rsidRPr="007872B9">
        <w:rPr>
          <w:rFonts w:ascii="Times New Roman" w:hAnsi="Times New Roman" w:cs="Times New Roman"/>
          <w:b/>
          <w:i/>
        </w:rPr>
        <w:t xml:space="preserve"> </w:t>
      </w:r>
      <w:proofErr w:type="spellStart"/>
      <w:r w:rsidRPr="007872B9">
        <w:rPr>
          <w:rFonts w:ascii="Times New Roman" w:hAnsi="Times New Roman" w:cs="Times New Roman"/>
          <w:b/>
          <w:i/>
        </w:rPr>
        <w:t>Περιουσίας</w:t>
      </w:r>
      <w:proofErr w:type="spellEnd"/>
      <w:r w:rsidRPr="007872B9">
        <w:rPr>
          <w:rFonts w:ascii="Times New Roman" w:hAnsi="Times New Roman" w:cs="Times New Roman"/>
          <w:b/>
          <w:i/>
        </w:rPr>
        <w:t xml:space="preserve"> (ΜΑΠ)</w:t>
      </w:r>
    </w:p>
    <w:p w:rsidR="004306D3" w:rsidRDefault="004306D3" w:rsidP="004306D3">
      <w:pPr>
        <w:jc w:val="both"/>
        <w:rPr>
          <w:sz w:val="22"/>
          <w:szCs w:val="22"/>
        </w:rPr>
      </w:pPr>
      <w:r w:rsidRPr="004306D3">
        <w:rPr>
          <w:sz w:val="22"/>
          <w:szCs w:val="22"/>
        </w:rPr>
        <w:t>Το</w:t>
      </w:r>
      <w:r>
        <w:rPr>
          <w:sz w:val="22"/>
          <w:szCs w:val="22"/>
        </w:rPr>
        <w:t xml:space="preserve"> </w:t>
      </w:r>
      <w:r w:rsidRPr="004306D3">
        <w:rPr>
          <w:sz w:val="22"/>
          <w:szCs w:val="22"/>
        </w:rPr>
        <w:t>ΜΑΠ</w:t>
      </w:r>
      <w:r>
        <w:rPr>
          <w:sz w:val="22"/>
          <w:szCs w:val="22"/>
        </w:rPr>
        <w:t xml:space="preserve"> </w:t>
      </w:r>
      <w:r w:rsidRPr="004306D3">
        <w:rPr>
          <w:sz w:val="22"/>
          <w:szCs w:val="22"/>
        </w:rPr>
        <w:t>αποτελεί</w:t>
      </w:r>
      <w:r>
        <w:rPr>
          <w:sz w:val="22"/>
          <w:szCs w:val="22"/>
        </w:rPr>
        <w:t xml:space="preserve"> </w:t>
      </w:r>
      <w:r w:rsidRPr="004306D3">
        <w:rPr>
          <w:sz w:val="22"/>
          <w:szCs w:val="22"/>
        </w:rPr>
        <w:t>βασική</w:t>
      </w:r>
      <w:r>
        <w:rPr>
          <w:sz w:val="22"/>
          <w:szCs w:val="22"/>
        </w:rPr>
        <w:t xml:space="preserve"> </w:t>
      </w:r>
      <w:r w:rsidRPr="004306D3">
        <w:rPr>
          <w:sz w:val="22"/>
          <w:szCs w:val="22"/>
        </w:rPr>
        <w:t>δράση</w:t>
      </w:r>
      <w:r>
        <w:rPr>
          <w:sz w:val="22"/>
          <w:szCs w:val="22"/>
        </w:rPr>
        <w:t xml:space="preserve"> </w:t>
      </w:r>
      <w:r w:rsidRPr="004306D3">
        <w:rPr>
          <w:sz w:val="22"/>
          <w:szCs w:val="22"/>
        </w:rPr>
        <w:t>της</w:t>
      </w:r>
      <w:r>
        <w:rPr>
          <w:sz w:val="22"/>
          <w:szCs w:val="22"/>
        </w:rPr>
        <w:t xml:space="preserve"> </w:t>
      </w:r>
      <w:r w:rsidRPr="004306D3">
        <w:rPr>
          <w:sz w:val="22"/>
          <w:szCs w:val="22"/>
        </w:rPr>
        <w:t>ΓΓΔΠ</w:t>
      </w:r>
      <w:r>
        <w:rPr>
          <w:sz w:val="22"/>
          <w:szCs w:val="22"/>
        </w:rPr>
        <w:t xml:space="preserve"> </w:t>
      </w:r>
      <w:r w:rsidRPr="004306D3">
        <w:rPr>
          <w:sz w:val="22"/>
          <w:szCs w:val="22"/>
        </w:rPr>
        <w:t>για</w:t>
      </w:r>
      <w:r>
        <w:rPr>
          <w:sz w:val="22"/>
          <w:szCs w:val="22"/>
        </w:rPr>
        <w:t xml:space="preserve"> </w:t>
      </w:r>
      <w:r w:rsidRPr="004306D3">
        <w:rPr>
          <w:sz w:val="22"/>
          <w:szCs w:val="22"/>
        </w:rPr>
        <w:t>την</w:t>
      </w:r>
      <w:r>
        <w:rPr>
          <w:sz w:val="22"/>
          <w:szCs w:val="22"/>
        </w:rPr>
        <w:t xml:space="preserve"> </w:t>
      </w:r>
      <w:r w:rsidRPr="004306D3">
        <w:rPr>
          <w:sz w:val="22"/>
          <w:szCs w:val="22"/>
        </w:rPr>
        <w:t>καταγραφή,</w:t>
      </w:r>
      <w:r>
        <w:rPr>
          <w:sz w:val="22"/>
          <w:szCs w:val="22"/>
        </w:rPr>
        <w:t xml:space="preserve"> </w:t>
      </w:r>
      <w:r w:rsidRPr="004306D3">
        <w:rPr>
          <w:sz w:val="22"/>
          <w:szCs w:val="22"/>
        </w:rPr>
        <w:t>σε</w:t>
      </w:r>
      <w:r>
        <w:rPr>
          <w:sz w:val="22"/>
          <w:szCs w:val="22"/>
        </w:rPr>
        <w:t xml:space="preserve"> </w:t>
      </w:r>
      <w:r w:rsidRPr="004306D3">
        <w:rPr>
          <w:sz w:val="22"/>
          <w:szCs w:val="22"/>
        </w:rPr>
        <w:t>ενιαίο</w:t>
      </w:r>
      <w:r>
        <w:rPr>
          <w:sz w:val="22"/>
          <w:szCs w:val="22"/>
        </w:rPr>
        <w:t xml:space="preserve"> </w:t>
      </w:r>
      <w:r w:rsidRPr="004306D3">
        <w:rPr>
          <w:sz w:val="22"/>
          <w:szCs w:val="22"/>
        </w:rPr>
        <w:t>Μητρώο,</w:t>
      </w:r>
      <w:r>
        <w:rPr>
          <w:sz w:val="22"/>
          <w:szCs w:val="22"/>
        </w:rPr>
        <w:t xml:space="preserve"> </w:t>
      </w:r>
      <w:r w:rsidRPr="004306D3">
        <w:rPr>
          <w:sz w:val="22"/>
          <w:szCs w:val="22"/>
        </w:rPr>
        <w:t>όλης</w:t>
      </w:r>
      <w:r>
        <w:rPr>
          <w:sz w:val="22"/>
          <w:szCs w:val="22"/>
        </w:rPr>
        <w:t xml:space="preserve"> </w:t>
      </w:r>
      <w:r w:rsidRPr="004306D3">
        <w:rPr>
          <w:sz w:val="22"/>
          <w:szCs w:val="22"/>
        </w:rPr>
        <w:t>της</w:t>
      </w:r>
      <w:r>
        <w:rPr>
          <w:sz w:val="22"/>
          <w:szCs w:val="22"/>
        </w:rPr>
        <w:t xml:space="preserve"> </w:t>
      </w:r>
      <w:r w:rsidRPr="004306D3">
        <w:rPr>
          <w:sz w:val="22"/>
          <w:szCs w:val="22"/>
        </w:rPr>
        <w:t>ακίνητης</w:t>
      </w:r>
      <w:r>
        <w:rPr>
          <w:sz w:val="22"/>
          <w:szCs w:val="22"/>
        </w:rPr>
        <w:t xml:space="preserve"> </w:t>
      </w:r>
      <w:r w:rsidRPr="004306D3">
        <w:rPr>
          <w:sz w:val="22"/>
          <w:szCs w:val="22"/>
        </w:rPr>
        <w:t>περιουσίας</w:t>
      </w:r>
      <w:r>
        <w:rPr>
          <w:sz w:val="22"/>
          <w:szCs w:val="22"/>
        </w:rPr>
        <w:t xml:space="preserve"> </w:t>
      </w:r>
      <w:r w:rsidRPr="004306D3">
        <w:rPr>
          <w:sz w:val="22"/>
          <w:szCs w:val="22"/>
        </w:rPr>
        <w:t>φορέων</w:t>
      </w:r>
      <w:r>
        <w:rPr>
          <w:sz w:val="22"/>
          <w:szCs w:val="22"/>
        </w:rPr>
        <w:t xml:space="preserve"> </w:t>
      </w:r>
      <w:r w:rsidRPr="004306D3">
        <w:rPr>
          <w:sz w:val="22"/>
          <w:szCs w:val="22"/>
        </w:rPr>
        <w:t>του</w:t>
      </w:r>
      <w:r>
        <w:rPr>
          <w:sz w:val="22"/>
          <w:szCs w:val="22"/>
        </w:rPr>
        <w:t xml:space="preserve"> </w:t>
      </w:r>
      <w:r w:rsidRPr="004306D3">
        <w:rPr>
          <w:sz w:val="22"/>
          <w:szCs w:val="22"/>
        </w:rPr>
        <w:t>Δημόσιου</w:t>
      </w:r>
      <w:r>
        <w:rPr>
          <w:sz w:val="22"/>
          <w:szCs w:val="22"/>
        </w:rPr>
        <w:t xml:space="preserve"> </w:t>
      </w:r>
      <w:r w:rsidRPr="004306D3">
        <w:rPr>
          <w:sz w:val="22"/>
          <w:szCs w:val="22"/>
        </w:rPr>
        <w:t>Τομέα.</w:t>
      </w:r>
      <w:r>
        <w:rPr>
          <w:sz w:val="22"/>
          <w:szCs w:val="22"/>
        </w:rPr>
        <w:t xml:space="preserve"> </w:t>
      </w:r>
      <w:r w:rsidRPr="004306D3">
        <w:rPr>
          <w:sz w:val="22"/>
          <w:szCs w:val="22"/>
        </w:rPr>
        <w:t>Το</w:t>
      </w:r>
      <w:r>
        <w:rPr>
          <w:sz w:val="22"/>
          <w:szCs w:val="22"/>
        </w:rPr>
        <w:t xml:space="preserve"> </w:t>
      </w:r>
      <w:r w:rsidRPr="004306D3">
        <w:rPr>
          <w:sz w:val="22"/>
          <w:szCs w:val="22"/>
        </w:rPr>
        <w:t>Μητρώο</w:t>
      </w:r>
      <w:r>
        <w:rPr>
          <w:sz w:val="22"/>
          <w:szCs w:val="22"/>
        </w:rPr>
        <w:t xml:space="preserve"> </w:t>
      </w:r>
      <w:r w:rsidRPr="004306D3">
        <w:rPr>
          <w:sz w:val="22"/>
          <w:szCs w:val="22"/>
        </w:rPr>
        <w:t>Ακίνητης</w:t>
      </w:r>
      <w:r>
        <w:rPr>
          <w:sz w:val="22"/>
          <w:szCs w:val="22"/>
        </w:rPr>
        <w:t xml:space="preserve"> </w:t>
      </w:r>
      <w:r w:rsidRPr="004306D3">
        <w:rPr>
          <w:sz w:val="22"/>
          <w:szCs w:val="22"/>
        </w:rPr>
        <w:t>Περιουσίας</w:t>
      </w:r>
      <w:r>
        <w:rPr>
          <w:sz w:val="22"/>
          <w:szCs w:val="22"/>
        </w:rPr>
        <w:t xml:space="preserve"> </w:t>
      </w:r>
      <w:r w:rsidRPr="004306D3">
        <w:rPr>
          <w:sz w:val="22"/>
          <w:szCs w:val="22"/>
        </w:rPr>
        <w:t>είναι</w:t>
      </w:r>
      <w:r>
        <w:rPr>
          <w:sz w:val="22"/>
          <w:szCs w:val="22"/>
        </w:rPr>
        <w:t xml:space="preserve"> </w:t>
      </w:r>
      <w:r w:rsidRPr="004306D3">
        <w:rPr>
          <w:sz w:val="22"/>
          <w:szCs w:val="22"/>
        </w:rPr>
        <w:t>ένα</w:t>
      </w:r>
      <w:r>
        <w:rPr>
          <w:sz w:val="22"/>
          <w:szCs w:val="22"/>
        </w:rPr>
        <w:t xml:space="preserve"> </w:t>
      </w:r>
      <w:r w:rsidRPr="004306D3">
        <w:rPr>
          <w:sz w:val="22"/>
          <w:szCs w:val="22"/>
        </w:rPr>
        <w:t>συνεχώς</w:t>
      </w:r>
      <w:r>
        <w:rPr>
          <w:sz w:val="22"/>
          <w:szCs w:val="22"/>
        </w:rPr>
        <w:t xml:space="preserve"> </w:t>
      </w:r>
      <w:proofErr w:type="spellStart"/>
      <w:r w:rsidRPr="004306D3">
        <w:rPr>
          <w:sz w:val="22"/>
          <w:szCs w:val="22"/>
        </w:rPr>
        <w:t>επικαιροποιούμενο</w:t>
      </w:r>
      <w:proofErr w:type="spellEnd"/>
      <w:r>
        <w:rPr>
          <w:sz w:val="22"/>
          <w:szCs w:val="22"/>
        </w:rPr>
        <w:t xml:space="preserve"> </w:t>
      </w:r>
      <w:r w:rsidRPr="004306D3">
        <w:rPr>
          <w:sz w:val="22"/>
          <w:szCs w:val="22"/>
        </w:rPr>
        <w:t>γεωγραφικό</w:t>
      </w:r>
      <w:r>
        <w:rPr>
          <w:sz w:val="22"/>
          <w:szCs w:val="22"/>
        </w:rPr>
        <w:t xml:space="preserve"> </w:t>
      </w:r>
      <w:r w:rsidRPr="004306D3">
        <w:rPr>
          <w:sz w:val="22"/>
          <w:szCs w:val="22"/>
        </w:rPr>
        <w:t>και</w:t>
      </w:r>
      <w:r>
        <w:rPr>
          <w:sz w:val="22"/>
          <w:szCs w:val="22"/>
        </w:rPr>
        <w:t xml:space="preserve"> </w:t>
      </w:r>
      <w:r w:rsidRPr="004306D3">
        <w:rPr>
          <w:sz w:val="22"/>
          <w:szCs w:val="22"/>
        </w:rPr>
        <w:t>περιγραφικό</w:t>
      </w:r>
      <w:r>
        <w:rPr>
          <w:sz w:val="22"/>
          <w:szCs w:val="22"/>
        </w:rPr>
        <w:t xml:space="preserve"> </w:t>
      </w:r>
      <w:r w:rsidRPr="004306D3">
        <w:rPr>
          <w:sz w:val="22"/>
          <w:szCs w:val="22"/>
        </w:rPr>
        <w:t>μητρώο,</w:t>
      </w:r>
      <w:r>
        <w:rPr>
          <w:sz w:val="22"/>
          <w:szCs w:val="22"/>
        </w:rPr>
        <w:t xml:space="preserve"> </w:t>
      </w:r>
      <w:r w:rsidRPr="004306D3">
        <w:rPr>
          <w:sz w:val="22"/>
          <w:szCs w:val="22"/>
        </w:rPr>
        <w:t>στο</w:t>
      </w:r>
      <w:r>
        <w:rPr>
          <w:sz w:val="22"/>
          <w:szCs w:val="22"/>
        </w:rPr>
        <w:t xml:space="preserve"> </w:t>
      </w:r>
      <w:r w:rsidRPr="004306D3">
        <w:rPr>
          <w:sz w:val="22"/>
          <w:szCs w:val="22"/>
        </w:rPr>
        <w:t>οποίο</w:t>
      </w:r>
      <w:r>
        <w:rPr>
          <w:sz w:val="22"/>
          <w:szCs w:val="22"/>
        </w:rPr>
        <w:t xml:space="preserve"> </w:t>
      </w:r>
      <w:r w:rsidRPr="004306D3">
        <w:rPr>
          <w:sz w:val="22"/>
          <w:szCs w:val="22"/>
        </w:rPr>
        <w:t>διασυνδέονται</w:t>
      </w:r>
      <w:r>
        <w:rPr>
          <w:sz w:val="22"/>
          <w:szCs w:val="22"/>
        </w:rPr>
        <w:t xml:space="preserve"> </w:t>
      </w:r>
      <w:r w:rsidRPr="004306D3">
        <w:rPr>
          <w:sz w:val="22"/>
          <w:szCs w:val="22"/>
        </w:rPr>
        <w:t>οι</w:t>
      </w:r>
      <w:r>
        <w:rPr>
          <w:sz w:val="22"/>
          <w:szCs w:val="22"/>
        </w:rPr>
        <w:t xml:space="preserve"> </w:t>
      </w:r>
      <w:r w:rsidRPr="004306D3">
        <w:rPr>
          <w:sz w:val="22"/>
          <w:szCs w:val="22"/>
        </w:rPr>
        <w:t>βάσεις</w:t>
      </w:r>
      <w:r>
        <w:rPr>
          <w:sz w:val="22"/>
          <w:szCs w:val="22"/>
        </w:rPr>
        <w:t xml:space="preserve"> </w:t>
      </w:r>
      <w:r w:rsidRPr="004306D3">
        <w:rPr>
          <w:sz w:val="22"/>
          <w:szCs w:val="22"/>
        </w:rPr>
        <w:t>δεδομένων</w:t>
      </w:r>
      <w:r>
        <w:rPr>
          <w:sz w:val="22"/>
          <w:szCs w:val="22"/>
        </w:rPr>
        <w:t xml:space="preserve"> </w:t>
      </w:r>
      <w:r w:rsidRPr="004306D3">
        <w:rPr>
          <w:sz w:val="22"/>
          <w:szCs w:val="22"/>
        </w:rPr>
        <w:t>της</w:t>
      </w:r>
      <w:r>
        <w:rPr>
          <w:sz w:val="22"/>
          <w:szCs w:val="22"/>
        </w:rPr>
        <w:t xml:space="preserve"> </w:t>
      </w:r>
      <w:r w:rsidRPr="004306D3">
        <w:rPr>
          <w:sz w:val="22"/>
          <w:szCs w:val="22"/>
        </w:rPr>
        <w:t>δημόσιας</w:t>
      </w:r>
      <w:r>
        <w:rPr>
          <w:sz w:val="22"/>
          <w:szCs w:val="22"/>
        </w:rPr>
        <w:t xml:space="preserve"> </w:t>
      </w:r>
      <w:r w:rsidRPr="004306D3">
        <w:rPr>
          <w:sz w:val="22"/>
          <w:szCs w:val="22"/>
        </w:rPr>
        <w:t>περιουσίας</w:t>
      </w:r>
      <w:r>
        <w:rPr>
          <w:sz w:val="22"/>
          <w:szCs w:val="22"/>
        </w:rPr>
        <w:t xml:space="preserve"> </w:t>
      </w:r>
      <w:r w:rsidRPr="004306D3">
        <w:rPr>
          <w:sz w:val="22"/>
          <w:szCs w:val="22"/>
        </w:rPr>
        <w:t>όλων</w:t>
      </w:r>
      <w:r>
        <w:rPr>
          <w:sz w:val="22"/>
          <w:szCs w:val="22"/>
        </w:rPr>
        <w:t xml:space="preserve"> </w:t>
      </w:r>
      <w:r w:rsidRPr="004306D3">
        <w:rPr>
          <w:sz w:val="22"/>
          <w:szCs w:val="22"/>
        </w:rPr>
        <w:t>των</w:t>
      </w:r>
      <w:r>
        <w:rPr>
          <w:sz w:val="22"/>
          <w:szCs w:val="22"/>
        </w:rPr>
        <w:t xml:space="preserve"> </w:t>
      </w:r>
      <w:r w:rsidRPr="004306D3">
        <w:rPr>
          <w:sz w:val="22"/>
          <w:szCs w:val="22"/>
        </w:rPr>
        <w:t>Υπουργείων.</w:t>
      </w:r>
      <w:r>
        <w:rPr>
          <w:sz w:val="22"/>
          <w:szCs w:val="22"/>
        </w:rPr>
        <w:t xml:space="preserve"> </w:t>
      </w:r>
      <w:r w:rsidRPr="004306D3">
        <w:rPr>
          <w:sz w:val="22"/>
          <w:szCs w:val="22"/>
        </w:rPr>
        <w:t>Η</w:t>
      </w:r>
      <w:r>
        <w:rPr>
          <w:sz w:val="22"/>
          <w:szCs w:val="22"/>
        </w:rPr>
        <w:t xml:space="preserve"> </w:t>
      </w:r>
      <w:r w:rsidRPr="004306D3">
        <w:rPr>
          <w:sz w:val="22"/>
          <w:szCs w:val="22"/>
        </w:rPr>
        <w:t>αναγκαιότητα</w:t>
      </w:r>
      <w:r>
        <w:rPr>
          <w:sz w:val="22"/>
          <w:szCs w:val="22"/>
        </w:rPr>
        <w:t xml:space="preserve"> </w:t>
      </w:r>
      <w:r w:rsidRPr="004306D3">
        <w:rPr>
          <w:sz w:val="22"/>
          <w:szCs w:val="22"/>
        </w:rPr>
        <w:t>του</w:t>
      </w:r>
      <w:r>
        <w:rPr>
          <w:sz w:val="22"/>
          <w:szCs w:val="22"/>
        </w:rPr>
        <w:t xml:space="preserve"> </w:t>
      </w:r>
      <w:r w:rsidRPr="004306D3">
        <w:rPr>
          <w:sz w:val="22"/>
          <w:szCs w:val="22"/>
        </w:rPr>
        <w:t>έργου</w:t>
      </w:r>
      <w:r>
        <w:rPr>
          <w:sz w:val="22"/>
          <w:szCs w:val="22"/>
        </w:rPr>
        <w:t xml:space="preserve"> </w:t>
      </w:r>
      <w:r w:rsidRPr="004306D3">
        <w:rPr>
          <w:sz w:val="22"/>
          <w:szCs w:val="22"/>
        </w:rPr>
        <w:t>συνίσταται</w:t>
      </w:r>
      <w:r>
        <w:rPr>
          <w:sz w:val="22"/>
          <w:szCs w:val="22"/>
        </w:rPr>
        <w:t xml:space="preserve"> </w:t>
      </w:r>
      <w:r w:rsidRPr="004306D3">
        <w:rPr>
          <w:sz w:val="22"/>
          <w:szCs w:val="22"/>
        </w:rPr>
        <w:t>στη</w:t>
      </w:r>
      <w:r>
        <w:rPr>
          <w:sz w:val="22"/>
          <w:szCs w:val="22"/>
        </w:rPr>
        <w:t xml:space="preserve"> </w:t>
      </w:r>
      <w:r w:rsidRPr="004306D3">
        <w:rPr>
          <w:sz w:val="22"/>
          <w:szCs w:val="22"/>
        </w:rPr>
        <w:t>δυνατότητα</w:t>
      </w:r>
      <w:r>
        <w:rPr>
          <w:sz w:val="22"/>
          <w:szCs w:val="22"/>
        </w:rPr>
        <w:t xml:space="preserve"> </w:t>
      </w:r>
      <w:r w:rsidRPr="004306D3">
        <w:rPr>
          <w:sz w:val="22"/>
          <w:szCs w:val="22"/>
        </w:rPr>
        <w:t>που</w:t>
      </w:r>
      <w:r>
        <w:rPr>
          <w:sz w:val="22"/>
          <w:szCs w:val="22"/>
        </w:rPr>
        <w:t xml:space="preserve"> </w:t>
      </w:r>
      <w:r w:rsidRPr="004306D3">
        <w:rPr>
          <w:sz w:val="22"/>
          <w:szCs w:val="22"/>
        </w:rPr>
        <w:t>παρέχει</w:t>
      </w:r>
      <w:r>
        <w:rPr>
          <w:sz w:val="22"/>
          <w:szCs w:val="22"/>
        </w:rPr>
        <w:t xml:space="preserve"> </w:t>
      </w:r>
      <w:r w:rsidRPr="004306D3">
        <w:rPr>
          <w:sz w:val="22"/>
          <w:szCs w:val="22"/>
        </w:rPr>
        <w:t>στη</w:t>
      </w:r>
      <w:r>
        <w:rPr>
          <w:sz w:val="22"/>
          <w:szCs w:val="22"/>
        </w:rPr>
        <w:t xml:space="preserve"> </w:t>
      </w:r>
      <w:r w:rsidRPr="004306D3">
        <w:rPr>
          <w:sz w:val="22"/>
          <w:szCs w:val="22"/>
        </w:rPr>
        <w:t>ΓΓΔΠ</w:t>
      </w:r>
      <w:r>
        <w:rPr>
          <w:sz w:val="22"/>
          <w:szCs w:val="22"/>
        </w:rPr>
        <w:t xml:space="preserve"> </w:t>
      </w:r>
      <w:r w:rsidRPr="004306D3">
        <w:rPr>
          <w:sz w:val="22"/>
          <w:szCs w:val="22"/>
        </w:rPr>
        <w:t>να</w:t>
      </w:r>
      <w:r>
        <w:rPr>
          <w:sz w:val="22"/>
          <w:szCs w:val="22"/>
        </w:rPr>
        <w:t xml:space="preserve"> </w:t>
      </w:r>
      <w:r w:rsidRPr="004306D3">
        <w:rPr>
          <w:sz w:val="22"/>
          <w:szCs w:val="22"/>
        </w:rPr>
        <w:t>συντονίζει</w:t>
      </w:r>
      <w:r>
        <w:rPr>
          <w:sz w:val="22"/>
          <w:szCs w:val="22"/>
        </w:rPr>
        <w:t xml:space="preserve"> </w:t>
      </w:r>
      <w:r w:rsidRPr="004306D3">
        <w:rPr>
          <w:sz w:val="22"/>
          <w:szCs w:val="22"/>
        </w:rPr>
        <w:t>και</w:t>
      </w:r>
      <w:r>
        <w:rPr>
          <w:sz w:val="22"/>
          <w:szCs w:val="22"/>
        </w:rPr>
        <w:t xml:space="preserve"> </w:t>
      </w:r>
      <w:r w:rsidRPr="004306D3">
        <w:rPr>
          <w:sz w:val="22"/>
          <w:szCs w:val="22"/>
        </w:rPr>
        <w:t>να</w:t>
      </w:r>
      <w:r>
        <w:rPr>
          <w:sz w:val="22"/>
          <w:szCs w:val="22"/>
        </w:rPr>
        <w:t xml:space="preserve"> </w:t>
      </w:r>
      <w:r w:rsidRPr="004306D3">
        <w:rPr>
          <w:sz w:val="22"/>
          <w:szCs w:val="22"/>
        </w:rPr>
        <w:t>ελέγχει</w:t>
      </w:r>
      <w:r>
        <w:rPr>
          <w:sz w:val="22"/>
          <w:szCs w:val="22"/>
        </w:rPr>
        <w:t xml:space="preserve"> </w:t>
      </w:r>
      <w:r w:rsidRPr="004306D3">
        <w:rPr>
          <w:sz w:val="22"/>
          <w:szCs w:val="22"/>
        </w:rPr>
        <w:t>την</w:t>
      </w:r>
      <w:r>
        <w:rPr>
          <w:sz w:val="22"/>
          <w:szCs w:val="22"/>
        </w:rPr>
        <w:t xml:space="preserve"> </w:t>
      </w:r>
      <w:r w:rsidRPr="004306D3">
        <w:rPr>
          <w:sz w:val="22"/>
          <w:szCs w:val="22"/>
        </w:rPr>
        <w:t>εφαρμογή</w:t>
      </w:r>
      <w:r>
        <w:rPr>
          <w:sz w:val="22"/>
          <w:szCs w:val="22"/>
        </w:rPr>
        <w:t xml:space="preserve"> </w:t>
      </w:r>
      <w:r w:rsidRPr="004306D3">
        <w:rPr>
          <w:sz w:val="22"/>
          <w:szCs w:val="22"/>
        </w:rPr>
        <w:t>της</w:t>
      </w:r>
      <w:r>
        <w:rPr>
          <w:sz w:val="22"/>
          <w:szCs w:val="22"/>
        </w:rPr>
        <w:t xml:space="preserve"> </w:t>
      </w:r>
      <w:r w:rsidRPr="004306D3">
        <w:rPr>
          <w:sz w:val="22"/>
          <w:szCs w:val="22"/>
        </w:rPr>
        <w:t>δημόσιας</w:t>
      </w:r>
      <w:r>
        <w:rPr>
          <w:sz w:val="22"/>
          <w:szCs w:val="22"/>
        </w:rPr>
        <w:t xml:space="preserve"> </w:t>
      </w:r>
      <w:r w:rsidRPr="004306D3">
        <w:rPr>
          <w:sz w:val="22"/>
          <w:szCs w:val="22"/>
        </w:rPr>
        <w:t>πολιτικής</w:t>
      </w:r>
      <w:r>
        <w:rPr>
          <w:sz w:val="22"/>
          <w:szCs w:val="22"/>
        </w:rPr>
        <w:t xml:space="preserve"> </w:t>
      </w:r>
      <w:r w:rsidRPr="004306D3">
        <w:rPr>
          <w:sz w:val="22"/>
          <w:szCs w:val="22"/>
        </w:rPr>
        <w:t>για</w:t>
      </w:r>
      <w:r>
        <w:rPr>
          <w:sz w:val="22"/>
          <w:szCs w:val="22"/>
        </w:rPr>
        <w:t xml:space="preserve"> </w:t>
      </w:r>
      <w:r w:rsidRPr="004306D3">
        <w:rPr>
          <w:sz w:val="22"/>
          <w:szCs w:val="22"/>
        </w:rPr>
        <w:t>τη</w:t>
      </w:r>
      <w:r>
        <w:rPr>
          <w:sz w:val="22"/>
          <w:szCs w:val="22"/>
        </w:rPr>
        <w:t xml:space="preserve"> </w:t>
      </w:r>
      <w:r w:rsidRPr="004306D3">
        <w:rPr>
          <w:sz w:val="22"/>
          <w:szCs w:val="22"/>
        </w:rPr>
        <w:t>διαχείριση</w:t>
      </w:r>
      <w:r>
        <w:rPr>
          <w:sz w:val="22"/>
          <w:szCs w:val="22"/>
        </w:rPr>
        <w:t xml:space="preserve"> </w:t>
      </w:r>
      <w:r w:rsidRPr="004306D3">
        <w:rPr>
          <w:sz w:val="22"/>
          <w:szCs w:val="22"/>
        </w:rPr>
        <w:t>και</w:t>
      </w:r>
      <w:r>
        <w:rPr>
          <w:sz w:val="22"/>
          <w:szCs w:val="22"/>
        </w:rPr>
        <w:t xml:space="preserve"> </w:t>
      </w:r>
      <w:r w:rsidRPr="004306D3">
        <w:rPr>
          <w:sz w:val="22"/>
          <w:szCs w:val="22"/>
        </w:rPr>
        <w:t>αξιοποίηση</w:t>
      </w:r>
      <w:r>
        <w:rPr>
          <w:sz w:val="22"/>
          <w:szCs w:val="22"/>
        </w:rPr>
        <w:t xml:space="preserve"> </w:t>
      </w:r>
      <w:r w:rsidRPr="004306D3">
        <w:rPr>
          <w:sz w:val="22"/>
          <w:szCs w:val="22"/>
        </w:rPr>
        <w:t>των</w:t>
      </w:r>
      <w:r>
        <w:rPr>
          <w:sz w:val="22"/>
          <w:szCs w:val="22"/>
        </w:rPr>
        <w:t xml:space="preserve"> </w:t>
      </w:r>
      <w:r w:rsidRPr="004306D3">
        <w:rPr>
          <w:sz w:val="22"/>
          <w:szCs w:val="22"/>
        </w:rPr>
        <w:t>ακινήτων</w:t>
      </w:r>
      <w:r>
        <w:rPr>
          <w:sz w:val="22"/>
          <w:szCs w:val="22"/>
        </w:rPr>
        <w:t xml:space="preserve"> </w:t>
      </w:r>
      <w:r w:rsidRPr="004306D3">
        <w:rPr>
          <w:sz w:val="22"/>
          <w:szCs w:val="22"/>
        </w:rPr>
        <w:t>μέσω</w:t>
      </w:r>
      <w:r>
        <w:rPr>
          <w:sz w:val="22"/>
          <w:szCs w:val="22"/>
        </w:rPr>
        <w:t xml:space="preserve"> </w:t>
      </w:r>
      <w:r w:rsidRPr="004306D3">
        <w:rPr>
          <w:sz w:val="22"/>
          <w:szCs w:val="22"/>
        </w:rPr>
        <w:t>της</w:t>
      </w:r>
      <w:r>
        <w:rPr>
          <w:sz w:val="22"/>
          <w:szCs w:val="22"/>
        </w:rPr>
        <w:t xml:space="preserve"> </w:t>
      </w:r>
      <w:r w:rsidRPr="004306D3">
        <w:rPr>
          <w:sz w:val="22"/>
          <w:szCs w:val="22"/>
        </w:rPr>
        <w:t>ψηφιακής</w:t>
      </w:r>
      <w:r>
        <w:rPr>
          <w:sz w:val="22"/>
          <w:szCs w:val="22"/>
        </w:rPr>
        <w:t xml:space="preserve"> </w:t>
      </w:r>
      <w:r w:rsidRPr="004306D3">
        <w:rPr>
          <w:sz w:val="22"/>
          <w:szCs w:val="22"/>
        </w:rPr>
        <w:t>συστηματικής</w:t>
      </w:r>
      <w:r>
        <w:rPr>
          <w:sz w:val="22"/>
          <w:szCs w:val="22"/>
        </w:rPr>
        <w:t xml:space="preserve"> </w:t>
      </w:r>
      <w:r w:rsidRPr="004306D3">
        <w:rPr>
          <w:sz w:val="22"/>
          <w:szCs w:val="22"/>
        </w:rPr>
        <w:t>καταγραφής,</w:t>
      </w:r>
      <w:r>
        <w:rPr>
          <w:sz w:val="22"/>
          <w:szCs w:val="22"/>
        </w:rPr>
        <w:t xml:space="preserve"> </w:t>
      </w:r>
      <w:r w:rsidRPr="004306D3">
        <w:rPr>
          <w:sz w:val="22"/>
          <w:szCs w:val="22"/>
        </w:rPr>
        <w:t>ταξινόμησης</w:t>
      </w:r>
      <w:r>
        <w:rPr>
          <w:sz w:val="22"/>
          <w:szCs w:val="22"/>
        </w:rPr>
        <w:t xml:space="preserve"> </w:t>
      </w:r>
      <w:r w:rsidRPr="004306D3">
        <w:rPr>
          <w:sz w:val="22"/>
          <w:szCs w:val="22"/>
        </w:rPr>
        <w:t>και</w:t>
      </w:r>
      <w:r>
        <w:rPr>
          <w:sz w:val="22"/>
          <w:szCs w:val="22"/>
        </w:rPr>
        <w:t xml:space="preserve"> </w:t>
      </w:r>
      <w:r w:rsidRPr="004306D3">
        <w:rPr>
          <w:sz w:val="22"/>
          <w:szCs w:val="22"/>
        </w:rPr>
        <w:t>επεξεργασίας.</w:t>
      </w:r>
    </w:p>
    <w:p w:rsidR="00AB401B" w:rsidRPr="004306D3" w:rsidRDefault="00AB401B" w:rsidP="004306D3">
      <w:pPr>
        <w:jc w:val="both"/>
        <w:rPr>
          <w:sz w:val="22"/>
          <w:szCs w:val="22"/>
        </w:rPr>
      </w:pPr>
    </w:p>
    <w:p w:rsidR="004306D3" w:rsidRPr="004306D3" w:rsidRDefault="00A07CC9" w:rsidP="004306D3">
      <w:pPr>
        <w:jc w:val="both"/>
        <w:rPr>
          <w:sz w:val="22"/>
          <w:szCs w:val="22"/>
        </w:rPr>
      </w:pPr>
      <w:r>
        <w:rPr>
          <w:sz w:val="22"/>
          <w:szCs w:val="22"/>
        </w:rPr>
        <w:t>Β</w:t>
      </w:r>
      <w:r w:rsidR="004306D3" w:rsidRPr="004306D3">
        <w:rPr>
          <w:sz w:val="22"/>
          <w:szCs w:val="22"/>
        </w:rPr>
        <w:t>ασικός</w:t>
      </w:r>
      <w:r w:rsidR="004306D3">
        <w:rPr>
          <w:sz w:val="22"/>
          <w:szCs w:val="22"/>
        </w:rPr>
        <w:t xml:space="preserve"> </w:t>
      </w:r>
      <w:r w:rsidR="004306D3" w:rsidRPr="004306D3">
        <w:rPr>
          <w:sz w:val="22"/>
          <w:szCs w:val="22"/>
        </w:rPr>
        <w:t>σκοπός</w:t>
      </w:r>
      <w:r w:rsidR="004306D3">
        <w:rPr>
          <w:sz w:val="22"/>
          <w:szCs w:val="22"/>
        </w:rPr>
        <w:t xml:space="preserve"> </w:t>
      </w:r>
      <w:r w:rsidR="004306D3" w:rsidRPr="004306D3">
        <w:rPr>
          <w:sz w:val="22"/>
          <w:szCs w:val="22"/>
        </w:rPr>
        <w:t>είναι</w:t>
      </w:r>
      <w:r>
        <w:rPr>
          <w:sz w:val="22"/>
          <w:szCs w:val="22"/>
        </w:rPr>
        <w:t xml:space="preserve"> η ανάδειξη του </w:t>
      </w:r>
      <w:r w:rsidR="004306D3" w:rsidRPr="004306D3">
        <w:rPr>
          <w:sz w:val="22"/>
          <w:szCs w:val="22"/>
        </w:rPr>
        <w:t>ΜΑΠ</w:t>
      </w:r>
      <w:r w:rsidR="004306D3">
        <w:rPr>
          <w:sz w:val="22"/>
          <w:szCs w:val="22"/>
        </w:rPr>
        <w:t xml:space="preserve"> </w:t>
      </w:r>
      <w:r>
        <w:rPr>
          <w:sz w:val="22"/>
          <w:szCs w:val="22"/>
        </w:rPr>
        <w:t xml:space="preserve">σε κύριο </w:t>
      </w:r>
      <w:r w:rsidR="004306D3" w:rsidRPr="004306D3">
        <w:rPr>
          <w:sz w:val="22"/>
          <w:szCs w:val="22"/>
        </w:rPr>
        <w:t>εργαλείο</w:t>
      </w:r>
      <w:r w:rsidR="004306D3">
        <w:rPr>
          <w:sz w:val="22"/>
          <w:szCs w:val="22"/>
        </w:rPr>
        <w:t xml:space="preserve"> </w:t>
      </w:r>
      <w:r w:rsidR="004306D3" w:rsidRPr="004306D3">
        <w:rPr>
          <w:sz w:val="22"/>
          <w:szCs w:val="22"/>
        </w:rPr>
        <w:t>εντοπισμού</w:t>
      </w:r>
      <w:r w:rsidR="004306D3">
        <w:rPr>
          <w:sz w:val="22"/>
          <w:szCs w:val="22"/>
        </w:rPr>
        <w:t xml:space="preserve"> </w:t>
      </w:r>
      <w:r w:rsidR="004306D3" w:rsidRPr="004306D3">
        <w:rPr>
          <w:sz w:val="22"/>
          <w:szCs w:val="22"/>
        </w:rPr>
        <w:t>και</w:t>
      </w:r>
      <w:r w:rsidR="004306D3">
        <w:rPr>
          <w:sz w:val="22"/>
          <w:szCs w:val="22"/>
        </w:rPr>
        <w:t xml:space="preserve"> </w:t>
      </w:r>
      <w:r w:rsidR="004306D3" w:rsidRPr="004306D3">
        <w:rPr>
          <w:sz w:val="22"/>
          <w:szCs w:val="22"/>
        </w:rPr>
        <w:t>καταγραφής</w:t>
      </w:r>
      <w:r w:rsidR="004306D3">
        <w:rPr>
          <w:sz w:val="22"/>
          <w:szCs w:val="22"/>
        </w:rPr>
        <w:t xml:space="preserve"> </w:t>
      </w:r>
      <w:r w:rsidR="004306D3" w:rsidRPr="004306D3">
        <w:rPr>
          <w:sz w:val="22"/>
          <w:szCs w:val="22"/>
        </w:rPr>
        <w:t>των</w:t>
      </w:r>
      <w:r w:rsidR="004306D3">
        <w:rPr>
          <w:sz w:val="22"/>
          <w:szCs w:val="22"/>
        </w:rPr>
        <w:t xml:space="preserve"> </w:t>
      </w:r>
      <w:r w:rsidR="004306D3" w:rsidRPr="004306D3">
        <w:rPr>
          <w:sz w:val="22"/>
          <w:szCs w:val="22"/>
        </w:rPr>
        <w:t>ακινήτων</w:t>
      </w:r>
      <w:r w:rsidR="004306D3">
        <w:rPr>
          <w:sz w:val="22"/>
          <w:szCs w:val="22"/>
        </w:rPr>
        <w:t xml:space="preserve"> </w:t>
      </w:r>
      <w:r w:rsidR="004306D3" w:rsidRPr="004306D3">
        <w:rPr>
          <w:sz w:val="22"/>
          <w:szCs w:val="22"/>
        </w:rPr>
        <w:t>του</w:t>
      </w:r>
      <w:r w:rsidR="004306D3">
        <w:rPr>
          <w:sz w:val="22"/>
          <w:szCs w:val="22"/>
        </w:rPr>
        <w:t xml:space="preserve"> </w:t>
      </w:r>
      <w:r w:rsidR="004306D3" w:rsidRPr="004306D3">
        <w:rPr>
          <w:sz w:val="22"/>
          <w:szCs w:val="22"/>
        </w:rPr>
        <w:t>Ελληνικού</w:t>
      </w:r>
      <w:r w:rsidR="004306D3">
        <w:rPr>
          <w:sz w:val="22"/>
          <w:szCs w:val="22"/>
        </w:rPr>
        <w:t xml:space="preserve"> </w:t>
      </w:r>
      <w:r w:rsidR="004306D3" w:rsidRPr="004306D3">
        <w:rPr>
          <w:sz w:val="22"/>
          <w:szCs w:val="22"/>
        </w:rPr>
        <w:t>Δημοσίου</w:t>
      </w:r>
      <w:r w:rsidR="004306D3">
        <w:rPr>
          <w:sz w:val="22"/>
          <w:szCs w:val="22"/>
        </w:rPr>
        <w:t xml:space="preserve"> </w:t>
      </w:r>
      <w:r w:rsidR="004306D3" w:rsidRPr="004306D3">
        <w:rPr>
          <w:sz w:val="22"/>
          <w:szCs w:val="22"/>
        </w:rPr>
        <w:t>με</w:t>
      </w:r>
      <w:r w:rsidR="004306D3">
        <w:rPr>
          <w:sz w:val="22"/>
          <w:szCs w:val="22"/>
        </w:rPr>
        <w:t xml:space="preserve"> </w:t>
      </w:r>
      <w:r w:rsidR="004306D3" w:rsidRPr="004306D3">
        <w:rPr>
          <w:sz w:val="22"/>
          <w:szCs w:val="22"/>
        </w:rPr>
        <w:t>σταδιακή</w:t>
      </w:r>
      <w:r w:rsidR="004306D3">
        <w:rPr>
          <w:sz w:val="22"/>
          <w:szCs w:val="22"/>
        </w:rPr>
        <w:t xml:space="preserve"> </w:t>
      </w:r>
      <w:r w:rsidR="004306D3" w:rsidRPr="004306D3">
        <w:rPr>
          <w:sz w:val="22"/>
          <w:szCs w:val="22"/>
        </w:rPr>
        <w:t>λειτουργική</w:t>
      </w:r>
      <w:r w:rsidR="004306D3">
        <w:rPr>
          <w:sz w:val="22"/>
          <w:szCs w:val="22"/>
        </w:rPr>
        <w:t xml:space="preserve"> </w:t>
      </w:r>
      <w:r w:rsidR="004306D3" w:rsidRPr="004306D3">
        <w:rPr>
          <w:sz w:val="22"/>
          <w:szCs w:val="22"/>
        </w:rPr>
        <w:t>μετατροπή</w:t>
      </w:r>
      <w:r w:rsidR="004306D3">
        <w:rPr>
          <w:sz w:val="22"/>
          <w:szCs w:val="22"/>
        </w:rPr>
        <w:t xml:space="preserve"> </w:t>
      </w:r>
      <w:r w:rsidR="004306D3" w:rsidRPr="004306D3">
        <w:rPr>
          <w:sz w:val="22"/>
          <w:szCs w:val="22"/>
        </w:rPr>
        <w:t>του</w:t>
      </w:r>
      <w:r w:rsidR="004306D3">
        <w:rPr>
          <w:sz w:val="22"/>
          <w:szCs w:val="22"/>
        </w:rPr>
        <w:t xml:space="preserve"> </w:t>
      </w:r>
      <w:r w:rsidR="004306D3" w:rsidRPr="004306D3">
        <w:rPr>
          <w:sz w:val="22"/>
          <w:szCs w:val="22"/>
        </w:rPr>
        <w:t>σε</w:t>
      </w:r>
      <w:r w:rsidR="004306D3">
        <w:rPr>
          <w:sz w:val="22"/>
          <w:szCs w:val="22"/>
        </w:rPr>
        <w:t xml:space="preserve"> </w:t>
      </w:r>
      <w:r w:rsidR="004306D3" w:rsidRPr="004306D3">
        <w:rPr>
          <w:sz w:val="22"/>
          <w:szCs w:val="22"/>
        </w:rPr>
        <w:t>άτυπο</w:t>
      </w:r>
      <w:r w:rsidR="004306D3">
        <w:rPr>
          <w:sz w:val="22"/>
          <w:szCs w:val="22"/>
        </w:rPr>
        <w:t xml:space="preserve"> </w:t>
      </w:r>
      <w:r w:rsidR="004306D3" w:rsidRPr="004306D3">
        <w:rPr>
          <w:sz w:val="22"/>
          <w:szCs w:val="22"/>
        </w:rPr>
        <w:t>Δημόσιο</w:t>
      </w:r>
      <w:r w:rsidR="004306D3">
        <w:rPr>
          <w:sz w:val="22"/>
          <w:szCs w:val="22"/>
        </w:rPr>
        <w:t xml:space="preserve"> </w:t>
      </w:r>
      <w:r w:rsidR="004306D3" w:rsidRPr="004306D3">
        <w:rPr>
          <w:sz w:val="22"/>
          <w:szCs w:val="22"/>
        </w:rPr>
        <w:t>Κτηματολόγιο.</w:t>
      </w:r>
      <w:r w:rsidR="004306D3">
        <w:rPr>
          <w:sz w:val="22"/>
          <w:szCs w:val="22"/>
        </w:rPr>
        <w:t xml:space="preserve"> </w:t>
      </w:r>
    </w:p>
    <w:p w:rsidR="00AB401B" w:rsidRDefault="00AB401B" w:rsidP="004306D3">
      <w:pPr>
        <w:jc w:val="both"/>
        <w:rPr>
          <w:sz w:val="22"/>
          <w:szCs w:val="22"/>
        </w:rPr>
      </w:pPr>
    </w:p>
    <w:p w:rsidR="004306D3" w:rsidRDefault="004306D3" w:rsidP="004306D3">
      <w:pPr>
        <w:jc w:val="both"/>
        <w:rPr>
          <w:sz w:val="22"/>
          <w:szCs w:val="22"/>
        </w:rPr>
      </w:pPr>
      <w:r w:rsidRPr="004306D3">
        <w:rPr>
          <w:sz w:val="22"/>
          <w:szCs w:val="22"/>
        </w:rPr>
        <w:t>Στόχοι</w:t>
      </w:r>
      <w:r>
        <w:rPr>
          <w:sz w:val="22"/>
          <w:szCs w:val="22"/>
        </w:rPr>
        <w:t xml:space="preserve"> </w:t>
      </w:r>
      <w:r w:rsidRPr="004306D3">
        <w:rPr>
          <w:sz w:val="22"/>
          <w:szCs w:val="22"/>
        </w:rPr>
        <w:t>για</w:t>
      </w:r>
      <w:r>
        <w:rPr>
          <w:sz w:val="22"/>
          <w:szCs w:val="22"/>
        </w:rPr>
        <w:t xml:space="preserve"> </w:t>
      </w:r>
      <w:r w:rsidRPr="004306D3">
        <w:rPr>
          <w:sz w:val="22"/>
          <w:szCs w:val="22"/>
        </w:rPr>
        <w:t>το</w:t>
      </w:r>
      <w:r>
        <w:rPr>
          <w:sz w:val="22"/>
          <w:szCs w:val="22"/>
        </w:rPr>
        <w:t xml:space="preserve"> </w:t>
      </w:r>
      <w:r w:rsidRPr="004306D3">
        <w:rPr>
          <w:sz w:val="22"/>
          <w:szCs w:val="22"/>
        </w:rPr>
        <w:t>2019</w:t>
      </w:r>
      <w:r>
        <w:rPr>
          <w:sz w:val="22"/>
          <w:szCs w:val="22"/>
        </w:rPr>
        <w:t xml:space="preserve"> </w:t>
      </w:r>
      <w:r w:rsidRPr="004306D3">
        <w:rPr>
          <w:sz w:val="22"/>
          <w:szCs w:val="22"/>
        </w:rPr>
        <w:t>είναι:</w:t>
      </w:r>
    </w:p>
    <w:p w:rsidR="004306D3" w:rsidRPr="00327450" w:rsidRDefault="00AB401B" w:rsidP="00D964AC">
      <w:pPr>
        <w:tabs>
          <w:tab w:val="left" w:pos="142"/>
        </w:tabs>
        <w:ind w:left="142" w:hanging="142"/>
        <w:jc w:val="both"/>
        <w:rPr>
          <w:sz w:val="22"/>
        </w:rPr>
      </w:pPr>
      <w:r w:rsidRPr="00327450">
        <w:rPr>
          <w:sz w:val="22"/>
        </w:rPr>
        <w:t xml:space="preserve">- </w:t>
      </w:r>
      <w:r w:rsidR="004306D3" w:rsidRPr="00327450">
        <w:rPr>
          <w:sz w:val="22"/>
        </w:rPr>
        <w:t>η δημιουργία νέων αναφορών</w:t>
      </w:r>
      <w:r w:rsidR="003F4511" w:rsidRPr="00327450">
        <w:rPr>
          <w:sz w:val="22"/>
        </w:rPr>
        <w:t xml:space="preserve"> και στατιστικών</w:t>
      </w:r>
      <w:r w:rsidR="004306D3" w:rsidRPr="00327450">
        <w:rPr>
          <w:sz w:val="22"/>
        </w:rPr>
        <w:t xml:space="preserve">, </w:t>
      </w:r>
    </w:p>
    <w:p w:rsidR="004306D3" w:rsidRPr="00327450" w:rsidRDefault="00AB401B" w:rsidP="00D964AC">
      <w:pPr>
        <w:tabs>
          <w:tab w:val="left" w:pos="142"/>
        </w:tabs>
        <w:ind w:left="142" w:hanging="142"/>
        <w:jc w:val="both"/>
        <w:rPr>
          <w:sz w:val="22"/>
        </w:rPr>
      </w:pPr>
      <w:r w:rsidRPr="00327450">
        <w:rPr>
          <w:sz w:val="22"/>
        </w:rPr>
        <w:t xml:space="preserve">- </w:t>
      </w:r>
      <w:r w:rsidR="004306D3" w:rsidRPr="00327450">
        <w:rPr>
          <w:sz w:val="22"/>
        </w:rPr>
        <w:t xml:space="preserve">η </w:t>
      </w:r>
      <w:proofErr w:type="spellStart"/>
      <w:r w:rsidR="004306D3" w:rsidRPr="00327450">
        <w:rPr>
          <w:sz w:val="22"/>
        </w:rPr>
        <w:t>επικαιροποίηση</w:t>
      </w:r>
      <w:proofErr w:type="spellEnd"/>
      <w:r w:rsidR="004306D3" w:rsidRPr="00327450">
        <w:rPr>
          <w:sz w:val="22"/>
        </w:rPr>
        <w:t xml:space="preserve"> των γεωγραφικών υποβάθρων (LSO 25)</w:t>
      </w:r>
      <w:r w:rsidR="00327450">
        <w:rPr>
          <w:sz w:val="22"/>
        </w:rPr>
        <w:t xml:space="preserve"> και</w:t>
      </w:r>
    </w:p>
    <w:p w:rsidR="004306D3" w:rsidRPr="00327450" w:rsidRDefault="00AB401B" w:rsidP="00D964AC">
      <w:pPr>
        <w:tabs>
          <w:tab w:val="left" w:pos="142"/>
        </w:tabs>
        <w:ind w:left="142" w:hanging="142"/>
        <w:jc w:val="both"/>
        <w:rPr>
          <w:sz w:val="22"/>
        </w:rPr>
      </w:pPr>
      <w:r w:rsidRPr="00327450">
        <w:rPr>
          <w:sz w:val="22"/>
        </w:rPr>
        <w:t xml:space="preserve">- </w:t>
      </w:r>
      <w:r w:rsidR="004306D3" w:rsidRPr="00327450">
        <w:rPr>
          <w:sz w:val="22"/>
        </w:rPr>
        <w:t xml:space="preserve">η υλοποίηση της </w:t>
      </w:r>
      <w:proofErr w:type="spellStart"/>
      <w:r w:rsidR="004306D3" w:rsidRPr="00327450">
        <w:rPr>
          <w:sz w:val="22"/>
        </w:rPr>
        <w:t>διαλειτουργικότητας</w:t>
      </w:r>
      <w:proofErr w:type="spellEnd"/>
      <w:r w:rsidR="004306D3" w:rsidRPr="00327450">
        <w:rPr>
          <w:sz w:val="22"/>
        </w:rPr>
        <w:t xml:space="preserve"> με τις ψηφιακές βάσεις όλων των δημόσιων φορέων που διαχειρίζονται ακίνητα (Ελληνικό Κτηματολόγιο, Υπουργεία κ</w:t>
      </w:r>
      <w:r w:rsidRPr="00327450">
        <w:rPr>
          <w:sz w:val="22"/>
        </w:rPr>
        <w:t>.</w:t>
      </w:r>
      <w:r w:rsidR="004306D3" w:rsidRPr="00327450">
        <w:rPr>
          <w:sz w:val="22"/>
        </w:rPr>
        <w:t>λπ</w:t>
      </w:r>
      <w:r w:rsidRPr="00327450">
        <w:rPr>
          <w:sz w:val="22"/>
        </w:rPr>
        <w:t>.</w:t>
      </w:r>
      <w:r w:rsidR="004306D3" w:rsidRPr="00327450">
        <w:rPr>
          <w:sz w:val="22"/>
        </w:rPr>
        <w:t>)</w:t>
      </w:r>
      <w:r w:rsidRPr="00327450">
        <w:rPr>
          <w:sz w:val="22"/>
        </w:rPr>
        <w:t>.</w:t>
      </w:r>
    </w:p>
    <w:p w:rsidR="00AB401B" w:rsidRPr="00327450" w:rsidRDefault="00AB401B" w:rsidP="00AB401B">
      <w:pPr>
        <w:jc w:val="both"/>
        <w:rPr>
          <w:sz w:val="22"/>
        </w:rPr>
      </w:pPr>
    </w:p>
    <w:p w:rsidR="004306D3" w:rsidRPr="00AB401B" w:rsidRDefault="004306D3" w:rsidP="004306D3">
      <w:pPr>
        <w:pStyle w:val="af3"/>
        <w:numPr>
          <w:ilvl w:val="0"/>
          <w:numId w:val="18"/>
        </w:numPr>
        <w:spacing w:after="0" w:line="240" w:lineRule="auto"/>
        <w:jc w:val="both"/>
        <w:rPr>
          <w:rFonts w:ascii="Times New Roman" w:hAnsi="Times New Roman" w:cs="Times New Roman"/>
          <w:i/>
          <w:lang w:val="el-GR"/>
        </w:rPr>
      </w:pPr>
      <w:r w:rsidRPr="00AB401B">
        <w:rPr>
          <w:rFonts w:ascii="Times New Roman" w:hAnsi="Times New Roman" w:cs="Times New Roman"/>
          <w:b/>
          <w:i/>
          <w:lang w:val="el-GR"/>
        </w:rPr>
        <w:t xml:space="preserve">«Συμπλήρωση και </w:t>
      </w:r>
      <w:proofErr w:type="spellStart"/>
      <w:r w:rsidR="00AB401B">
        <w:rPr>
          <w:rFonts w:ascii="Times New Roman" w:hAnsi="Times New Roman" w:cs="Times New Roman"/>
          <w:b/>
          <w:i/>
          <w:lang w:val="el-GR"/>
        </w:rPr>
        <w:t>ε</w:t>
      </w:r>
      <w:r w:rsidRPr="00AB401B">
        <w:rPr>
          <w:rFonts w:ascii="Times New Roman" w:hAnsi="Times New Roman" w:cs="Times New Roman"/>
          <w:b/>
          <w:i/>
          <w:lang w:val="el-GR"/>
        </w:rPr>
        <w:t>πικαιροποίηση</w:t>
      </w:r>
      <w:proofErr w:type="spellEnd"/>
      <w:r w:rsidRPr="00AB401B">
        <w:rPr>
          <w:rFonts w:ascii="Times New Roman" w:hAnsi="Times New Roman" w:cs="Times New Roman"/>
          <w:b/>
          <w:i/>
          <w:lang w:val="el-GR"/>
        </w:rPr>
        <w:t xml:space="preserve"> του Μητρώου Ακίνητης Περιουσίας»</w:t>
      </w:r>
    </w:p>
    <w:p w:rsidR="004306D3" w:rsidRDefault="004306D3" w:rsidP="004306D3">
      <w:pPr>
        <w:pStyle w:val="af3"/>
        <w:spacing w:after="0" w:line="240" w:lineRule="auto"/>
        <w:ind w:left="0"/>
        <w:jc w:val="both"/>
        <w:rPr>
          <w:rFonts w:ascii="Times New Roman" w:hAnsi="Times New Roman" w:cs="Times New Roman"/>
          <w:lang w:val="el-GR"/>
        </w:rPr>
      </w:pPr>
      <w:r>
        <w:rPr>
          <w:rFonts w:ascii="Times New Roman" w:hAnsi="Times New Roman" w:cs="Times New Roman"/>
          <w:b/>
          <w:lang w:val="el-GR"/>
        </w:rPr>
        <w:t xml:space="preserve"> </w:t>
      </w:r>
      <w:r w:rsidRPr="004306D3">
        <w:rPr>
          <w:rFonts w:ascii="Times New Roman" w:hAnsi="Times New Roman" w:cs="Times New Roman"/>
          <w:lang w:val="el-GR"/>
        </w:rPr>
        <w:t>Στο</w:t>
      </w:r>
      <w:r>
        <w:rPr>
          <w:rFonts w:ascii="Times New Roman" w:hAnsi="Times New Roman" w:cs="Times New Roman"/>
          <w:lang w:val="el-GR"/>
        </w:rPr>
        <w:t xml:space="preserve"> </w:t>
      </w:r>
      <w:r w:rsidRPr="004306D3">
        <w:rPr>
          <w:rFonts w:ascii="Times New Roman" w:hAnsi="Times New Roman" w:cs="Times New Roman"/>
          <w:lang w:val="el-GR"/>
        </w:rPr>
        <w:t>πλαίσιο</w:t>
      </w:r>
      <w:r>
        <w:rPr>
          <w:rFonts w:ascii="Times New Roman" w:hAnsi="Times New Roman" w:cs="Times New Roman"/>
          <w:lang w:val="el-GR"/>
        </w:rPr>
        <w:t xml:space="preserve"> </w:t>
      </w:r>
      <w:r w:rsidRPr="004306D3">
        <w:rPr>
          <w:rFonts w:ascii="Times New Roman" w:hAnsi="Times New Roman" w:cs="Times New Roman"/>
          <w:lang w:val="el-GR"/>
        </w:rPr>
        <w:t>του</w:t>
      </w:r>
      <w:r>
        <w:rPr>
          <w:rFonts w:ascii="Times New Roman" w:hAnsi="Times New Roman" w:cs="Times New Roman"/>
          <w:lang w:val="el-GR"/>
        </w:rPr>
        <w:t xml:space="preserve"> </w:t>
      </w:r>
      <w:r w:rsidRPr="004306D3">
        <w:rPr>
          <w:rFonts w:ascii="Times New Roman" w:hAnsi="Times New Roman" w:cs="Times New Roman"/>
          <w:lang w:val="el-GR"/>
        </w:rPr>
        <w:t>ΕΠ</w:t>
      </w:r>
      <w:r>
        <w:rPr>
          <w:rFonts w:ascii="Times New Roman" w:hAnsi="Times New Roman" w:cs="Times New Roman"/>
          <w:lang w:val="el-GR"/>
        </w:rPr>
        <w:t xml:space="preserve"> </w:t>
      </w:r>
      <w:r w:rsidRPr="004306D3">
        <w:rPr>
          <w:rFonts w:ascii="Times New Roman" w:hAnsi="Times New Roman" w:cs="Times New Roman"/>
          <w:lang w:val="el-GR"/>
        </w:rPr>
        <w:t>«Μεταρρύθμιση</w:t>
      </w:r>
      <w:r>
        <w:rPr>
          <w:rFonts w:ascii="Times New Roman" w:hAnsi="Times New Roman" w:cs="Times New Roman"/>
          <w:lang w:val="el-GR"/>
        </w:rPr>
        <w:t xml:space="preserve"> </w:t>
      </w:r>
      <w:r w:rsidRPr="004306D3">
        <w:rPr>
          <w:rFonts w:ascii="Times New Roman" w:hAnsi="Times New Roman" w:cs="Times New Roman"/>
          <w:lang w:val="el-GR"/>
        </w:rPr>
        <w:t>Δημόσιου</w:t>
      </w:r>
      <w:r>
        <w:rPr>
          <w:rFonts w:ascii="Times New Roman" w:hAnsi="Times New Roman" w:cs="Times New Roman"/>
          <w:lang w:val="el-GR"/>
        </w:rPr>
        <w:t xml:space="preserve"> </w:t>
      </w:r>
      <w:r w:rsidRPr="004306D3">
        <w:rPr>
          <w:rFonts w:ascii="Times New Roman" w:hAnsi="Times New Roman" w:cs="Times New Roman"/>
          <w:lang w:val="el-GR"/>
        </w:rPr>
        <w:t>Τομέα»</w:t>
      </w:r>
      <w:r>
        <w:rPr>
          <w:rFonts w:ascii="Times New Roman" w:hAnsi="Times New Roman" w:cs="Times New Roman"/>
          <w:lang w:val="el-GR"/>
        </w:rPr>
        <w:t xml:space="preserve"> </w:t>
      </w:r>
      <w:r w:rsidRPr="004306D3">
        <w:rPr>
          <w:rFonts w:ascii="Times New Roman" w:hAnsi="Times New Roman" w:cs="Times New Roman"/>
          <w:lang w:val="el-GR"/>
        </w:rPr>
        <w:t>για</w:t>
      </w:r>
      <w:r>
        <w:rPr>
          <w:rFonts w:ascii="Times New Roman" w:hAnsi="Times New Roman" w:cs="Times New Roman"/>
          <w:lang w:val="el-GR"/>
        </w:rPr>
        <w:t xml:space="preserve"> </w:t>
      </w:r>
      <w:r w:rsidR="00327450">
        <w:rPr>
          <w:rFonts w:ascii="Times New Roman" w:hAnsi="Times New Roman" w:cs="Times New Roman"/>
          <w:lang w:val="el-GR"/>
        </w:rPr>
        <w:t>την περίοδο</w:t>
      </w:r>
      <w:r>
        <w:rPr>
          <w:rFonts w:ascii="Times New Roman" w:hAnsi="Times New Roman" w:cs="Times New Roman"/>
          <w:lang w:val="el-GR"/>
        </w:rPr>
        <w:t xml:space="preserve"> </w:t>
      </w:r>
      <w:r w:rsidRPr="004306D3">
        <w:rPr>
          <w:rFonts w:ascii="Times New Roman" w:hAnsi="Times New Roman" w:cs="Times New Roman"/>
          <w:lang w:val="el-GR"/>
        </w:rPr>
        <w:t>2019-</w:t>
      </w:r>
      <w:r w:rsidR="00327450">
        <w:rPr>
          <w:rFonts w:ascii="Times New Roman" w:hAnsi="Times New Roman" w:cs="Times New Roman"/>
          <w:lang w:val="el-GR"/>
        </w:rPr>
        <w:t>20</w:t>
      </w:r>
      <w:r w:rsidRPr="004306D3">
        <w:rPr>
          <w:rFonts w:ascii="Times New Roman" w:hAnsi="Times New Roman" w:cs="Times New Roman"/>
          <w:lang w:val="el-GR"/>
        </w:rPr>
        <w:t>20</w:t>
      </w:r>
      <w:r>
        <w:rPr>
          <w:rFonts w:ascii="Times New Roman" w:hAnsi="Times New Roman" w:cs="Times New Roman"/>
          <w:lang w:val="el-GR"/>
        </w:rPr>
        <w:t xml:space="preserve"> </w:t>
      </w:r>
      <w:r w:rsidRPr="004306D3">
        <w:rPr>
          <w:rFonts w:ascii="Times New Roman" w:hAnsi="Times New Roman" w:cs="Times New Roman"/>
          <w:lang w:val="el-GR"/>
        </w:rPr>
        <w:t>η</w:t>
      </w:r>
      <w:r>
        <w:rPr>
          <w:rFonts w:ascii="Times New Roman" w:hAnsi="Times New Roman" w:cs="Times New Roman"/>
          <w:lang w:val="el-GR"/>
        </w:rPr>
        <w:t xml:space="preserve"> </w:t>
      </w:r>
      <w:r w:rsidRPr="004306D3">
        <w:rPr>
          <w:rFonts w:ascii="Times New Roman" w:hAnsi="Times New Roman" w:cs="Times New Roman"/>
          <w:lang w:val="el-GR"/>
        </w:rPr>
        <w:t>ΓΓΔΠ</w:t>
      </w:r>
      <w:r>
        <w:rPr>
          <w:rFonts w:ascii="Times New Roman" w:hAnsi="Times New Roman" w:cs="Times New Roman"/>
          <w:lang w:val="el-GR"/>
        </w:rPr>
        <w:t xml:space="preserve"> </w:t>
      </w:r>
      <w:r w:rsidRPr="004306D3">
        <w:rPr>
          <w:rFonts w:ascii="Times New Roman" w:hAnsi="Times New Roman" w:cs="Times New Roman"/>
          <w:lang w:val="el-GR"/>
        </w:rPr>
        <w:t>θα</w:t>
      </w:r>
      <w:r>
        <w:rPr>
          <w:rFonts w:ascii="Times New Roman" w:hAnsi="Times New Roman" w:cs="Times New Roman"/>
          <w:lang w:val="el-GR"/>
        </w:rPr>
        <w:t xml:space="preserve"> </w:t>
      </w:r>
      <w:r w:rsidRPr="004306D3">
        <w:rPr>
          <w:rFonts w:ascii="Times New Roman" w:hAnsi="Times New Roman" w:cs="Times New Roman"/>
          <w:lang w:val="el-GR"/>
        </w:rPr>
        <w:t>εντάξει</w:t>
      </w:r>
      <w:r>
        <w:rPr>
          <w:rFonts w:ascii="Times New Roman" w:hAnsi="Times New Roman" w:cs="Times New Roman"/>
          <w:lang w:val="el-GR"/>
        </w:rPr>
        <w:t xml:space="preserve"> </w:t>
      </w:r>
      <w:r w:rsidRPr="004306D3">
        <w:rPr>
          <w:rFonts w:ascii="Times New Roman" w:hAnsi="Times New Roman" w:cs="Times New Roman"/>
          <w:lang w:val="el-GR"/>
        </w:rPr>
        <w:t>έργο</w:t>
      </w:r>
      <w:r>
        <w:rPr>
          <w:rFonts w:ascii="Times New Roman" w:hAnsi="Times New Roman" w:cs="Times New Roman"/>
          <w:lang w:val="el-GR"/>
        </w:rPr>
        <w:t xml:space="preserve"> </w:t>
      </w:r>
      <w:r w:rsidRPr="004306D3">
        <w:rPr>
          <w:rFonts w:ascii="Times New Roman" w:hAnsi="Times New Roman" w:cs="Times New Roman"/>
          <w:lang w:val="el-GR"/>
        </w:rPr>
        <w:t>για</w:t>
      </w:r>
      <w:r>
        <w:rPr>
          <w:rFonts w:ascii="Times New Roman" w:hAnsi="Times New Roman" w:cs="Times New Roman"/>
          <w:lang w:val="el-GR"/>
        </w:rPr>
        <w:t xml:space="preserve"> </w:t>
      </w:r>
      <w:r w:rsidRPr="004306D3">
        <w:rPr>
          <w:rFonts w:ascii="Times New Roman" w:hAnsi="Times New Roman" w:cs="Times New Roman"/>
          <w:lang w:val="el-GR"/>
        </w:rPr>
        <w:t>τη</w:t>
      </w:r>
      <w:r>
        <w:rPr>
          <w:rFonts w:ascii="Times New Roman" w:hAnsi="Times New Roman" w:cs="Times New Roman"/>
          <w:lang w:val="el-GR"/>
        </w:rPr>
        <w:t xml:space="preserve"> </w:t>
      </w:r>
      <w:r w:rsidRPr="004306D3">
        <w:rPr>
          <w:rFonts w:ascii="Times New Roman" w:hAnsi="Times New Roman" w:cs="Times New Roman"/>
          <w:lang w:val="el-GR"/>
        </w:rPr>
        <w:t>«Συμπλήρωση</w:t>
      </w:r>
      <w:r>
        <w:rPr>
          <w:rFonts w:ascii="Times New Roman" w:hAnsi="Times New Roman" w:cs="Times New Roman"/>
          <w:lang w:val="el-GR"/>
        </w:rPr>
        <w:t xml:space="preserve"> </w:t>
      </w:r>
      <w:r w:rsidRPr="004306D3">
        <w:rPr>
          <w:rFonts w:ascii="Times New Roman" w:hAnsi="Times New Roman" w:cs="Times New Roman"/>
          <w:lang w:val="el-GR"/>
        </w:rPr>
        <w:t>και</w:t>
      </w:r>
      <w:r>
        <w:rPr>
          <w:rFonts w:ascii="Times New Roman" w:hAnsi="Times New Roman" w:cs="Times New Roman"/>
          <w:lang w:val="el-GR"/>
        </w:rPr>
        <w:t xml:space="preserve"> </w:t>
      </w:r>
      <w:proofErr w:type="spellStart"/>
      <w:r w:rsidR="00AB401B">
        <w:rPr>
          <w:rFonts w:ascii="Times New Roman" w:hAnsi="Times New Roman" w:cs="Times New Roman"/>
          <w:lang w:val="el-GR"/>
        </w:rPr>
        <w:t>ε</w:t>
      </w:r>
      <w:r w:rsidRPr="004306D3">
        <w:rPr>
          <w:rFonts w:ascii="Times New Roman" w:hAnsi="Times New Roman" w:cs="Times New Roman"/>
          <w:lang w:val="el-GR"/>
        </w:rPr>
        <w:t>πικαιροποίηση</w:t>
      </w:r>
      <w:proofErr w:type="spellEnd"/>
      <w:r>
        <w:rPr>
          <w:rFonts w:ascii="Times New Roman" w:hAnsi="Times New Roman" w:cs="Times New Roman"/>
          <w:lang w:val="el-GR"/>
        </w:rPr>
        <w:t xml:space="preserve"> </w:t>
      </w:r>
      <w:r w:rsidRPr="004306D3">
        <w:rPr>
          <w:rFonts w:ascii="Times New Roman" w:hAnsi="Times New Roman" w:cs="Times New Roman"/>
          <w:lang w:val="el-GR"/>
        </w:rPr>
        <w:t>του</w:t>
      </w:r>
      <w:r>
        <w:rPr>
          <w:rFonts w:ascii="Times New Roman" w:hAnsi="Times New Roman" w:cs="Times New Roman"/>
          <w:lang w:val="el-GR"/>
        </w:rPr>
        <w:t xml:space="preserve"> </w:t>
      </w:r>
      <w:r w:rsidRPr="004306D3">
        <w:rPr>
          <w:rFonts w:ascii="Times New Roman" w:hAnsi="Times New Roman" w:cs="Times New Roman"/>
          <w:lang w:val="el-GR"/>
        </w:rPr>
        <w:t>Μητρώου</w:t>
      </w:r>
      <w:r>
        <w:rPr>
          <w:rFonts w:ascii="Times New Roman" w:hAnsi="Times New Roman" w:cs="Times New Roman"/>
          <w:lang w:val="el-GR"/>
        </w:rPr>
        <w:t xml:space="preserve"> </w:t>
      </w:r>
      <w:r w:rsidRPr="004306D3">
        <w:rPr>
          <w:rFonts w:ascii="Times New Roman" w:hAnsi="Times New Roman" w:cs="Times New Roman"/>
          <w:lang w:val="el-GR"/>
        </w:rPr>
        <w:t>Ακίνητης</w:t>
      </w:r>
      <w:r>
        <w:rPr>
          <w:rFonts w:ascii="Times New Roman" w:hAnsi="Times New Roman" w:cs="Times New Roman"/>
          <w:lang w:val="el-GR"/>
        </w:rPr>
        <w:t xml:space="preserve"> </w:t>
      </w:r>
      <w:r w:rsidRPr="004306D3">
        <w:rPr>
          <w:rFonts w:ascii="Times New Roman" w:hAnsi="Times New Roman" w:cs="Times New Roman"/>
          <w:lang w:val="el-GR"/>
        </w:rPr>
        <w:t>Περιουσίας»</w:t>
      </w:r>
      <w:r>
        <w:rPr>
          <w:rFonts w:ascii="Times New Roman" w:hAnsi="Times New Roman" w:cs="Times New Roman"/>
          <w:lang w:val="el-GR"/>
        </w:rPr>
        <w:t xml:space="preserve"> </w:t>
      </w:r>
      <w:r w:rsidRPr="004306D3">
        <w:rPr>
          <w:rFonts w:ascii="Times New Roman" w:hAnsi="Times New Roman" w:cs="Times New Roman"/>
          <w:lang w:val="el-GR"/>
        </w:rPr>
        <w:t>με</w:t>
      </w:r>
      <w:r>
        <w:rPr>
          <w:rFonts w:ascii="Times New Roman" w:hAnsi="Times New Roman" w:cs="Times New Roman"/>
          <w:lang w:val="el-GR"/>
        </w:rPr>
        <w:t xml:space="preserve"> </w:t>
      </w:r>
      <w:r w:rsidRPr="004306D3">
        <w:rPr>
          <w:rFonts w:ascii="Times New Roman" w:hAnsi="Times New Roman" w:cs="Times New Roman"/>
          <w:lang w:val="el-GR"/>
        </w:rPr>
        <w:t>στόχο</w:t>
      </w:r>
      <w:r>
        <w:rPr>
          <w:rFonts w:ascii="Times New Roman" w:hAnsi="Times New Roman" w:cs="Times New Roman"/>
          <w:lang w:val="el-GR"/>
        </w:rPr>
        <w:t xml:space="preserve"> </w:t>
      </w:r>
      <w:r w:rsidRPr="004306D3">
        <w:rPr>
          <w:rFonts w:ascii="Times New Roman" w:hAnsi="Times New Roman" w:cs="Times New Roman"/>
          <w:lang w:val="el-GR"/>
        </w:rPr>
        <w:t>την</w:t>
      </w:r>
      <w:r>
        <w:rPr>
          <w:rFonts w:ascii="Times New Roman" w:hAnsi="Times New Roman" w:cs="Times New Roman"/>
          <w:lang w:val="el-GR"/>
        </w:rPr>
        <w:t xml:space="preserve"> </w:t>
      </w:r>
      <w:r w:rsidRPr="004306D3">
        <w:rPr>
          <w:rFonts w:ascii="Times New Roman" w:hAnsi="Times New Roman" w:cs="Times New Roman"/>
          <w:lang w:val="el-GR"/>
        </w:rPr>
        <w:t>ταχύτερη</w:t>
      </w:r>
      <w:r>
        <w:rPr>
          <w:rFonts w:ascii="Times New Roman" w:hAnsi="Times New Roman" w:cs="Times New Roman"/>
          <w:lang w:val="el-GR"/>
        </w:rPr>
        <w:t xml:space="preserve"> </w:t>
      </w:r>
      <w:r w:rsidRPr="004306D3">
        <w:rPr>
          <w:rFonts w:ascii="Times New Roman" w:hAnsi="Times New Roman" w:cs="Times New Roman"/>
          <w:lang w:val="el-GR"/>
        </w:rPr>
        <w:t>επίτευξη</w:t>
      </w:r>
      <w:r>
        <w:rPr>
          <w:rFonts w:ascii="Times New Roman" w:hAnsi="Times New Roman" w:cs="Times New Roman"/>
          <w:lang w:val="el-GR"/>
        </w:rPr>
        <w:t xml:space="preserve"> </w:t>
      </w:r>
      <w:r w:rsidRPr="004306D3">
        <w:rPr>
          <w:rFonts w:ascii="Times New Roman" w:hAnsi="Times New Roman" w:cs="Times New Roman"/>
          <w:lang w:val="el-GR"/>
        </w:rPr>
        <w:t>της</w:t>
      </w:r>
      <w:r>
        <w:rPr>
          <w:rFonts w:ascii="Times New Roman" w:hAnsi="Times New Roman" w:cs="Times New Roman"/>
          <w:lang w:val="el-GR"/>
        </w:rPr>
        <w:t xml:space="preserve"> </w:t>
      </w:r>
      <w:r w:rsidRPr="004306D3">
        <w:rPr>
          <w:rFonts w:ascii="Times New Roman" w:hAnsi="Times New Roman" w:cs="Times New Roman"/>
          <w:lang w:val="el-GR"/>
        </w:rPr>
        <w:t>πλήρους</w:t>
      </w:r>
      <w:r>
        <w:rPr>
          <w:rFonts w:ascii="Times New Roman" w:hAnsi="Times New Roman" w:cs="Times New Roman"/>
          <w:lang w:val="el-GR"/>
        </w:rPr>
        <w:t xml:space="preserve"> </w:t>
      </w:r>
      <w:r w:rsidRPr="004306D3">
        <w:rPr>
          <w:rFonts w:ascii="Times New Roman" w:hAnsi="Times New Roman" w:cs="Times New Roman"/>
          <w:lang w:val="el-GR"/>
        </w:rPr>
        <w:t>και</w:t>
      </w:r>
      <w:r>
        <w:rPr>
          <w:rFonts w:ascii="Times New Roman" w:hAnsi="Times New Roman" w:cs="Times New Roman"/>
          <w:lang w:val="el-GR"/>
        </w:rPr>
        <w:t xml:space="preserve"> </w:t>
      </w:r>
      <w:proofErr w:type="spellStart"/>
      <w:r w:rsidRPr="004306D3">
        <w:rPr>
          <w:rFonts w:ascii="Times New Roman" w:hAnsi="Times New Roman" w:cs="Times New Roman"/>
          <w:lang w:val="el-GR"/>
        </w:rPr>
        <w:t>επικαιροποιημένης</w:t>
      </w:r>
      <w:proofErr w:type="spellEnd"/>
      <w:r>
        <w:rPr>
          <w:rFonts w:ascii="Times New Roman" w:hAnsi="Times New Roman" w:cs="Times New Roman"/>
          <w:lang w:val="el-GR"/>
        </w:rPr>
        <w:t xml:space="preserve"> </w:t>
      </w:r>
      <w:r w:rsidRPr="004306D3">
        <w:rPr>
          <w:rFonts w:ascii="Times New Roman" w:hAnsi="Times New Roman" w:cs="Times New Roman"/>
          <w:lang w:val="el-GR"/>
        </w:rPr>
        <w:t>λειτουργίας</w:t>
      </w:r>
      <w:r>
        <w:rPr>
          <w:rFonts w:ascii="Times New Roman" w:hAnsi="Times New Roman" w:cs="Times New Roman"/>
          <w:lang w:val="el-GR"/>
        </w:rPr>
        <w:t xml:space="preserve"> </w:t>
      </w:r>
      <w:r w:rsidRPr="004306D3">
        <w:rPr>
          <w:rFonts w:ascii="Times New Roman" w:hAnsi="Times New Roman" w:cs="Times New Roman"/>
          <w:lang w:val="el-GR"/>
        </w:rPr>
        <w:t>του</w:t>
      </w:r>
      <w:r>
        <w:rPr>
          <w:rFonts w:ascii="Times New Roman" w:hAnsi="Times New Roman" w:cs="Times New Roman"/>
          <w:lang w:val="el-GR"/>
        </w:rPr>
        <w:t xml:space="preserve"> </w:t>
      </w:r>
      <w:r w:rsidRPr="004306D3">
        <w:rPr>
          <w:rFonts w:ascii="Times New Roman" w:hAnsi="Times New Roman" w:cs="Times New Roman"/>
          <w:lang w:val="el-GR"/>
        </w:rPr>
        <w:t>ψηφιακού</w:t>
      </w:r>
      <w:r>
        <w:rPr>
          <w:rFonts w:ascii="Times New Roman" w:hAnsi="Times New Roman" w:cs="Times New Roman"/>
          <w:lang w:val="el-GR"/>
        </w:rPr>
        <w:t xml:space="preserve"> </w:t>
      </w:r>
      <w:r w:rsidRPr="004306D3">
        <w:rPr>
          <w:rFonts w:ascii="Times New Roman" w:hAnsi="Times New Roman" w:cs="Times New Roman"/>
          <w:lang w:val="el-GR"/>
        </w:rPr>
        <w:t>μητρώου</w:t>
      </w:r>
      <w:r>
        <w:rPr>
          <w:rFonts w:ascii="Times New Roman" w:hAnsi="Times New Roman" w:cs="Times New Roman"/>
          <w:lang w:val="el-GR"/>
        </w:rPr>
        <w:t xml:space="preserve"> </w:t>
      </w:r>
      <w:r w:rsidRPr="004306D3">
        <w:rPr>
          <w:rFonts w:ascii="Times New Roman" w:hAnsi="Times New Roman" w:cs="Times New Roman"/>
          <w:lang w:val="el-GR"/>
        </w:rPr>
        <w:t>σε</w:t>
      </w:r>
      <w:r>
        <w:rPr>
          <w:rFonts w:ascii="Times New Roman" w:hAnsi="Times New Roman" w:cs="Times New Roman"/>
          <w:lang w:val="el-GR"/>
        </w:rPr>
        <w:t xml:space="preserve"> </w:t>
      </w:r>
      <w:proofErr w:type="spellStart"/>
      <w:r w:rsidRPr="004306D3">
        <w:rPr>
          <w:rFonts w:ascii="Times New Roman" w:hAnsi="Times New Roman" w:cs="Times New Roman"/>
          <w:lang w:val="el-GR"/>
        </w:rPr>
        <w:t>ό</w:t>
      </w:r>
      <w:r w:rsidR="006D2DF0">
        <w:rPr>
          <w:rFonts w:ascii="Times New Roman" w:hAnsi="Times New Roman" w:cs="Times New Roman"/>
          <w:lang w:val="el-GR"/>
        </w:rPr>
        <w:t>,</w:t>
      </w:r>
      <w:r w:rsidRPr="004306D3">
        <w:rPr>
          <w:rFonts w:ascii="Times New Roman" w:hAnsi="Times New Roman" w:cs="Times New Roman"/>
          <w:lang w:val="el-GR"/>
        </w:rPr>
        <w:t>τι</w:t>
      </w:r>
      <w:proofErr w:type="spellEnd"/>
      <w:r>
        <w:rPr>
          <w:rFonts w:ascii="Times New Roman" w:hAnsi="Times New Roman" w:cs="Times New Roman"/>
          <w:lang w:val="el-GR"/>
        </w:rPr>
        <w:t xml:space="preserve"> </w:t>
      </w:r>
      <w:r w:rsidRPr="004306D3">
        <w:rPr>
          <w:rFonts w:ascii="Times New Roman" w:hAnsi="Times New Roman" w:cs="Times New Roman"/>
          <w:lang w:val="el-GR"/>
        </w:rPr>
        <w:t>αφορά</w:t>
      </w:r>
      <w:r>
        <w:rPr>
          <w:rFonts w:ascii="Times New Roman" w:hAnsi="Times New Roman" w:cs="Times New Roman"/>
          <w:lang w:val="el-GR"/>
        </w:rPr>
        <w:t xml:space="preserve"> </w:t>
      </w:r>
      <w:r w:rsidRPr="004306D3">
        <w:rPr>
          <w:rFonts w:ascii="Times New Roman" w:hAnsi="Times New Roman" w:cs="Times New Roman"/>
          <w:lang w:val="el-GR"/>
        </w:rPr>
        <w:t>τα</w:t>
      </w:r>
      <w:r>
        <w:rPr>
          <w:rFonts w:ascii="Times New Roman" w:hAnsi="Times New Roman" w:cs="Times New Roman"/>
          <w:lang w:val="el-GR"/>
        </w:rPr>
        <w:t xml:space="preserve"> </w:t>
      </w:r>
      <w:r w:rsidRPr="004306D3">
        <w:rPr>
          <w:rFonts w:ascii="Times New Roman" w:hAnsi="Times New Roman" w:cs="Times New Roman"/>
          <w:lang w:val="el-GR"/>
        </w:rPr>
        <w:t>ακίνητα</w:t>
      </w:r>
      <w:r>
        <w:rPr>
          <w:rFonts w:ascii="Times New Roman" w:hAnsi="Times New Roman" w:cs="Times New Roman"/>
          <w:lang w:val="el-GR"/>
        </w:rPr>
        <w:t xml:space="preserve"> </w:t>
      </w:r>
      <w:r w:rsidRPr="004306D3">
        <w:rPr>
          <w:rFonts w:ascii="Times New Roman" w:hAnsi="Times New Roman" w:cs="Times New Roman"/>
          <w:lang w:val="el-GR"/>
        </w:rPr>
        <w:t>του</w:t>
      </w:r>
      <w:r>
        <w:rPr>
          <w:rFonts w:ascii="Times New Roman" w:hAnsi="Times New Roman" w:cs="Times New Roman"/>
          <w:lang w:val="el-GR"/>
        </w:rPr>
        <w:t xml:space="preserve"> </w:t>
      </w:r>
      <w:r w:rsidRPr="004306D3">
        <w:rPr>
          <w:rFonts w:ascii="Times New Roman" w:hAnsi="Times New Roman" w:cs="Times New Roman"/>
          <w:lang w:val="el-GR"/>
        </w:rPr>
        <w:t>Υπουργείου</w:t>
      </w:r>
      <w:r>
        <w:rPr>
          <w:rFonts w:ascii="Times New Roman" w:hAnsi="Times New Roman" w:cs="Times New Roman"/>
          <w:lang w:val="el-GR"/>
        </w:rPr>
        <w:t xml:space="preserve"> </w:t>
      </w:r>
      <w:r w:rsidRPr="004306D3">
        <w:rPr>
          <w:rFonts w:ascii="Times New Roman" w:hAnsi="Times New Roman" w:cs="Times New Roman"/>
          <w:lang w:val="el-GR"/>
        </w:rPr>
        <w:t>Οικονομικών.</w:t>
      </w:r>
      <w:r>
        <w:rPr>
          <w:rFonts w:ascii="Times New Roman" w:hAnsi="Times New Roman" w:cs="Times New Roman"/>
          <w:lang w:val="el-GR"/>
        </w:rPr>
        <w:t xml:space="preserve"> </w:t>
      </w:r>
      <w:r w:rsidRPr="004306D3">
        <w:rPr>
          <w:rFonts w:ascii="Times New Roman" w:hAnsi="Times New Roman" w:cs="Times New Roman"/>
          <w:lang w:val="el-GR"/>
        </w:rPr>
        <w:t>Το</w:t>
      </w:r>
      <w:r>
        <w:rPr>
          <w:rFonts w:ascii="Times New Roman" w:hAnsi="Times New Roman" w:cs="Times New Roman"/>
          <w:lang w:val="el-GR"/>
        </w:rPr>
        <w:t xml:space="preserve"> </w:t>
      </w:r>
      <w:r w:rsidRPr="004306D3">
        <w:rPr>
          <w:rFonts w:ascii="Times New Roman" w:hAnsi="Times New Roman" w:cs="Times New Roman"/>
          <w:lang w:val="el-GR"/>
        </w:rPr>
        <w:t>έργο</w:t>
      </w:r>
      <w:r>
        <w:rPr>
          <w:rFonts w:ascii="Times New Roman" w:hAnsi="Times New Roman" w:cs="Times New Roman"/>
          <w:lang w:val="el-GR"/>
        </w:rPr>
        <w:t xml:space="preserve"> </w:t>
      </w:r>
      <w:r w:rsidRPr="004306D3">
        <w:rPr>
          <w:rFonts w:ascii="Times New Roman" w:hAnsi="Times New Roman" w:cs="Times New Roman"/>
          <w:lang w:val="el-GR"/>
        </w:rPr>
        <w:t>αυτό</w:t>
      </w:r>
      <w:r>
        <w:rPr>
          <w:rFonts w:ascii="Times New Roman" w:hAnsi="Times New Roman" w:cs="Times New Roman"/>
          <w:lang w:val="el-GR"/>
        </w:rPr>
        <w:t xml:space="preserve"> </w:t>
      </w:r>
      <w:r w:rsidRPr="004306D3">
        <w:rPr>
          <w:rFonts w:ascii="Times New Roman" w:hAnsi="Times New Roman" w:cs="Times New Roman"/>
          <w:lang w:val="el-GR"/>
        </w:rPr>
        <w:t>μπορεί</w:t>
      </w:r>
      <w:r>
        <w:rPr>
          <w:rFonts w:ascii="Times New Roman" w:hAnsi="Times New Roman" w:cs="Times New Roman"/>
          <w:lang w:val="el-GR"/>
        </w:rPr>
        <w:t xml:space="preserve"> </w:t>
      </w:r>
      <w:r w:rsidRPr="004306D3">
        <w:rPr>
          <w:rFonts w:ascii="Times New Roman" w:hAnsi="Times New Roman" w:cs="Times New Roman"/>
          <w:lang w:val="el-GR"/>
        </w:rPr>
        <w:t>να</w:t>
      </w:r>
      <w:r>
        <w:rPr>
          <w:rFonts w:ascii="Times New Roman" w:hAnsi="Times New Roman" w:cs="Times New Roman"/>
          <w:lang w:val="el-GR"/>
        </w:rPr>
        <w:t xml:space="preserve"> </w:t>
      </w:r>
      <w:r w:rsidRPr="004306D3">
        <w:rPr>
          <w:rFonts w:ascii="Times New Roman" w:hAnsi="Times New Roman" w:cs="Times New Roman"/>
          <w:lang w:val="el-GR"/>
        </w:rPr>
        <w:t>αποτελέσει</w:t>
      </w:r>
      <w:r>
        <w:rPr>
          <w:rFonts w:ascii="Times New Roman" w:hAnsi="Times New Roman" w:cs="Times New Roman"/>
          <w:lang w:val="el-GR"/>
        </w:rPr>
        <w:t xml:space="preserve"> </w:t>
      </w:r>
      <w:r w:rsidRPr="004306D3">
        <w:rPr>
          <w:rFonts w:ascii="Times New Roman" w:hAnsi="Times New Roman" w:cs="Times New Roman"/>
          <w:lang w:val="el-GR"/>
        </w:rPr>
        <w:t>οδηγό</w:t>
      </w:r>
      <w:r>
        <w:rPr>
          <w:rFonts w:ascii="Times New Roman" w:hAnsi="Times New Roman" w:cs="Times New Roman"/>
          <w:lang w:val="el-GR"/>
        </w:rPr>
        <w:t xml:space="preserve"> </w:t>
      </w:r>
      <w:r w:rsidRPr="004306D3">
        <w:rPr>
          <w:rFonts w:ascii="Times New Roman" w:hAnsi="Times New Roman" w:cs="Times New Roman"/>
          <w:lang w:val="el-GR"/>
        </w:rPr>
        <w:t>για</w:t>
      </w:r>
      <w:r>
        <w:rPr>
          <w:rFonts w:ascii="Times New Roman" w:hAnsi="Times New Roman" w:cs="Times New Roman"/>
          <w:lang w:val="el-GR"/>
        </w:rPr>
        <w:t xml:space="preserve"> </w:t>
      </w:r>
      <w:r w:rsidRPr="004306D3">
        <w:rPr>
          <w:rFonts w:ascii="Times New Roman" w:hAnsi="Times New Roman" w:cs="Times New Roman"/>
          <w:lang w:val="el-GR"/>
        </w:rPr>
        <w:t>αντίστοιχες</w:t>
      </w:r>
      <w:r>
        <w:rPr>
          <w:rFonts w:ascii="Times New Roman" w:hAnsi="Times New Roman" w:cs="Times New Roman"/>
          <w:lang w:val="el-GR"/>
        </w:rPr>
        <w:t xml:space="preserve"> </w:t>
      </w:r>
      <w:r w:rsidRPr="004306D3">
        <w:rPr>
          <w:rFonts w:ascii="Times New Roman" w:hAnsi="Times New Roman" w:cs="Times New Roman"/>
          <w:lang w:val="el-GR"/>
        </w:rPr>
        <w:t>δράσεις</w:t>
      </w:r>
      <w:r>
        <w:rPr>
          <w:rFonts w:ascii="Times New Roman" w:hAnsi="Times New Roman" w:cs="Times New Roman"/>
          <w:lang w:val="el-GR"/>
        </w:rPr>
        <w:t xml:space="preserve"> </w:t>
      </w:r>
      <w:r w:rsidRPr="004306D3">
        <w:rPr>
          <w:rFonts w:ascii="Times New Roman" w:hAnsi="Times New Roman" w:cs="Times New Roman"/>
          <w:lang w:val="el-GR"/>
        </w:rPr>
        <w:t>στα</w:t>
      </w:r>
      <w:r>
        <w:rPr>
          <w:rFonts w:ascii="Times New Roman" w:hAnsi="Times New Roman" w:cs="Times New Roman"/>
          <w:lang w:val="el-GR"/>
        </w:rPr>
        <w:t xml:space="preserve"> </w:t>
      </w:r>
      <w:r w:rsidRPr="004306D3">
        <w:rPr>
          <w:rFonts w:ascii="Times New Roman" w:hAnsi="Times New Roman" w:cs="Times New Roman"/>
          <w:lang w:val="el-GR"/>
        </w:rPr>
        <w:t>λοιπά</w:t>
      </w:r>
      <w:r>
        <w:rPr>
          <w:rFonts w:ascii="Times New Roman" w:hAnsi="Times New Roman" w:cs="Times New Roman"/>
          <w:lang w:val="el-GR"/>
        </w:rPr>
        <w:t xml:space="preserve"> </w:t>
      </w:r>
      <w:r w:rsidRPr="004306D3">
        <w:rPr>
          <w:rFonts w:ascii="Times New Roman" w:hAnsi="Times New Roman" w:cs="Times New Roman"/>
          <w:lang w:val="el-GR"/>
        </w:rPr>
        <w:t>υπουργεία</w:t>
      </w:r>
      <w:r>
        <w:rPr>
          <w:rFonts w:ascii="Times New Roman" w:hAnsi="Times New Roman" w:cs="Times New Roman"/>
          <w:lang w:val="el-GR"/>
        </w:rPr>
        <w:t xml:space="preserve"> </w:t>
      </w:r>
      <w:r w:rsidRPr="004306D3">
        <w:rPr>
          <w:rFonts w:ascii="Times New Roman" w:hAnsi="Times New Roman" w:cs="Times New Roman"/>
          <w:lang w:val="el-GR"/>
        </w:rPr>
        <w:t>που</w:t>
      </w:r>
      <w:r>
        <w:rPr>
          <w:rFonts w:ascii="Times New Roman" w:hAnsi="Times New Roman" w:cs="Times New Roman"/>
          <w:lang w:val="el-GR"/>
        </w:rPr>
        <w:t xml:space="preserve"> </w:t>
      </w:r>
      <w:r w:rsidRPr="004306D3">
        <w:rPr>
          <w:rFonts w:ascii="Times New Roman" w:hAnsi="Times New Roman" w:cs="Times New Roman"/>
          <w:lang w:val="el-GR"/>
        </w:rPr>
        <w:t>λειτουργούν</w:t>
      </w:r>
      <w:r>
        <w:rPr>
          <w:rFonts w:ascii="Times New Roman" w:hAnsi="Times New Roman" w:cs="Times New Roman"/>
          <w:lang w:val="el-GR"/>
        </w:rPr>
        <w:t xml:space="preserve"> </w:t>
      </w:r>
      <w:r w:rsidRPr="004306D3">
        <w:rPr>
          <w:rFonts w:ascii="Times New Roman" w:hAnsi="Times New Roman" w:cs="Times New Roman"/>
          <w:lang w:val="el-GR"/>
        </w:rPr>
        <w:t>ψηφιακές</w:t>
      </w:r>
      <w:r>
        <w:rPr>
          <w:rFonts w:ascii="Times New Roman" w:hAnsi="Times New Roman" w:cs="Times New Roman"/>
          <w:lang w:val="el-GR"/>
        </w:rPr>
        <w:t xml:space="preserve"> </w:t>
      </w:r>
      <w:r w:rsidRPr="004306D3">
        <w:rPr>
          <w:rFonts w:ascii="Times New Roman" w:hAnsi="Times New Roman" w:cs="Times New Roman"/>
          <w:lang w:val="el-GR"/>
        </w:rPr>
        <w:t>βάσεις</w:t>
      </w:r>
      <w:r>
        <w:rPr>
          <w:rFonts w:ascii="Times New Roman" w:hAnsi="Times New Roman" w:cs="Times New Roman"/>
          <w:lang w:val="el-GR"/>
        </w:rPr>
        <w:t xml:space="preserve"> </w:t>
      </w:r>
      <w:r w:rsidRPr="004306D3">
        <w:rPr>
          <w:rFonts w:ascii="Times New Roman" w:hAnsi="Times New Roman" w:cs="Times New Roman"/>
          <w:lang w:val="el-GR"/>
        </w:rPr>
        <w:t>ακινήτων.</w:t>
      </w:r>
    </w:p>
    <w:p w:rsidR="00AB401B" w:rsidRDefault="00AB401B" w:rsidP="004306D3">
      <w:pPr>
        <w:pStyle w:val="af3"/>
        <w:spacing w:after="0" w:line="240" w:lineRule="auto"/>
        <w:ind w:left="0"/>
        <w:jc w:val="both"/>
        <w:rPr>
          <w:rFonts w:ascii="Times New Roman" w:hAnsi="Times New Roman" w:cs="Times New Roman"/>
          <w:lang w:val="el-GR"/>
        </w:rPr>
      </w:pPr>
    </w:p>
    <w:p w:rsidR="006D2DF0" w:rsidRDefault="006D2DF0" w:rsidP="004306D3">
      <w:pPr>
        <w:pStyle w:val="af3"/>
        <w:spacing w:after="0" w:line="240" w:lineRule="auto"/>
        <w:ind w:left="0"/>
        <w:jc w:val="both"/>
        <w:rPr>
          <w:rFonts w:ascii="Times New Roman" w:hAnsi="Times New Roman" w:cs="Times New Roman"/>
          <w:lang w:val="el-GR"/>
        </w:rPr>
      </w:pPr>
    </w:p>
    <w:p w:rsidR="006D2DF0" w:rsidRPr="004306D3" w:rsidRDefault="006D2DF0" w:rsidP="004306D3">
      <w:pPr>
        <w:pStyle w:val="af3"/>
        <w:spacing w:after="0" w:line="240" w:lineRule="auto"/>
        <w:ind w:left="0"/>
        <w:jc w:val="both"/>
        <w:rPr>
          <w:rFonts w:ascii="Times New Roman" w:hAnsi="Times New Roman" w:cs="Times New Roman"/>
          <w:lang w:val="el-GR"/>
        </w:rPr>
      </w:pPr>
    </w:p>
    <w:p w:rsidR="004306D3" w:rsidRPr="00AB401B" w:rsidRDefault="004306D3" w:rsidP="004306D3">
      <w:pPr>
        <w:pStyle w:val="af3"/>
        <w:numPr>
          <w:ilvl w:val="0"/>
          <w:numId w:val="18"/>
        </w:numPr>
        <w:spacing w:after="0" w:line="240" w:lineRule="auto"/>
        <w:jc w:val="both"/>
        <w:rPr>
          <w:rFonts w:ascii="Times New Roman" w:hAnsi="Times New Roman" w:cs="Times New Roman"/>
          <w:b/>
          <w:i/>
          <w:lang w:val="el-GR"/>
        </w:rPr>
      </w:pPr>
      <w:r w:rsidRPr="00AB401B">
        <w:rPr>
          <w:rFonts w:ascii="Times New Roman" w:hAnsi="Times New Roman" w:cs="Times New Roman"/>
          <w:b/>
          <w:i/>
          <w:lang w:val="el-GR"/>
        </w:rPr>
        <w:t>Εντοπισμός και ακριβής προσδιορισμός ακίνητης περιουσίας ιδιαίτερου φυσικού κάλλους</w:t>
      </w:r>
    </w:p>
    <w:p w:rsidR="004306D3" w:rsidRPr="004306D3" w:rsidRDefault="004306D3" w:rsidP="004306D3">
      <w:pPr>
        <w:jc w:val="both"/>
        <w:rPr>
          <w:sz w:val="22"/>
          <w:szCs w:val="22"/>
        </w:rPr>
      </w:pPr>
      <w:r w:rsidRPr="004306D3">
        <w:rPr>
          <w:sz w:val="22"/>
          <w:szCs w:val="22"/>
        </w:rPr>
        <w:t>Στο</w:t>
      </w:r>
      <w:r>
        <w:rPr>
          <w:sz w:val="22"/>
          <w:szCs w:val="22"/>
        </w:rPr>
        <w:t xml:space="preserve"> </w:t>
      </w:r>
      <w:r w:rsidRPr="004306D3">
        <w:rPr>
          <w:sz w:val="22"/>
          <w:szCs w:val="22"/>
        </w:rPr>
        <w:t>πλαίσιο</w:t>
      </w:r>
      <w:r>
        <w:rPr>
          <w:sz w:val="22"/>
          <w:szCs w:val="22"/>
        </w:rPr>
        <w:t xml:space="preserve"> </w:t>
      </w:r>
      <w:r w:rsidRPr="004306D3">
        <w:rPr>
          <w:sz w:val="22"/>
          <w:szCs w:val="22"/>
        </w:rPr>
        <w:t>της</w:t>
      </w:r>
      <w:r>
        <w:rPr>
          <w:sz w:val="22"/>
          <w:szCs w:val="22"/>
        </w:rPr>
        <w:t xml:space="preserve"> </w:t>
      </w:r>
      <w:r w:rsidRPr="004306D3">
        <w:rPr>
          <w:sz w:val="22"/>
          <w:szCs w:val="22"/>
        </w:rPr>
        <w:t>ανάδειξης</w:t>
      </w:r>
      <w:r>
        <w:rPr>
          <w:sz w:val="22"/>
          <w:szCs w:val="22"/>
        </w:rPr>
        <w:t xml:space="preserve"> </w:t>
      </w:r>
      <w:r w:rsidRPr="004306D3">
        <w:rPr>
          <w:sz w:val="22"/>
          <w:szCs w:val="22"/>
        </w:rPr>
        <w:t>της</w:t>
      </w:r>
      <w:r>
        <w:rPr>
          <w:sz w:val="22"/>
          <w:szCs w:val="22"/>
        </w:rPr>
        <w:t xml:space="preserve"> </w:t>
      </w:r>
      <w:r w:rsidRPr="004306D3">
        <w:rPr>
          <w:sz w:val="22"/>
          <w:szCs w:val="22"/>
        </w:rPr>
        <w:t>δημόσιας</w:t>
      </w:r>
      <w:r>
        <w:rPr>
          <w:sz w:val="22"/>
          <w:szCs w:val="22"/>
        </w:rPr>
        <w:t xml:space="preserve"> </w:t>
      </w:r>
      <w:r w:rsidRPr="004306D3">
        <w:rPr>
          <w:sz w:val="22"/>
          <w:szCs w:val="22"/>
        </w:rPr>
        <w:t>περιουσίας</w:t>
      </w:r>
      <w:r>
        <w:rPr>
          <w:sz w:val="22"/>
          <w:szCs w:val="22"/>
        </w:rPr>
        <w:t xml:space="preserve"> </w:t>
      </w:r>
      <w:r w:rsidRPr="004306D3">
        <w:rPr>
          <w:sz w:val="22"/>
          <w:szCs w:val="22"/>
        </w:rPr>
        <w:t>η</w:t>
      </w:r>
      <w:r>
        <w:rPr>
          <w:sz w:val="22"/>
          <w:szCs w:val="22"/>
        </w:rPr>
        <w:t xml:space="preserve"> </w:t>
      </w:r>
      <w:r w:rsidRPr="004306D3">
        <w:rPr>
          <w:sz w:val="22"/>
          <w:szCs w:val="22"/>
        </w:rPr>
        <w:t>ΓΓΔΠ</w:t>
      </w:r>
      <w:r>
        <w:rPr>
          <w:sz w:val="22"/>
          <w:szCs w:val="22"/>
        </w:rPr>
        <w:t xml:space="preserve"> </w:t>
      </w:r>
      <w:r w:rsidRPr="004306D3">
        <w:rPr>
          <w:sz w:val="22"/>
          <w:szCs w:val="22"/>
        </w:rPr>
        <w:t>θα</w:t>
      </w:r>
      <w:r>
        <w:rPr>
          <w:sz w:val="22"/>
          <w:szCs w:val="22"/>
        </w:rPr>
        <w:t xml:space="preserve"> </w:t>
      </w:r>
      <w:r w:rsidRPr="004306D3">
        <w:rPr>
          <w:sz w:val="22"/>
          <w:szCs w:val="22"/>
        </w:rPr>
        <w:t>προχωρήσει</w:t>
      </w:r>
      <w:r>
        <w:rPr>
          <w:sz w:val="22"/>
          <w:szCs w:val="22"/>
        </w:rPr>
        <w:t xml:space="preserve"> </w:t>
      </w:r>
      <w:r w:rsidRPr="004306D3">
        <w:rPr>
          <w:sz w:val="22"/>
          <w:szCs w:val="22"/>
        </w:rPr>
        <w:t>με</w:t>
      </w:r>
      <w:r>
        <w:rPr>
          <w:sz w:val="22"/>
          <w:szCs w:val="22"/>
        </w:rPr>
        <w:t xml:space="preserve"> </w:t>
      </w:r>
      <w:r w:rsidRPr="004306D3">
        <w:rPr>
          <w:sz w:val="22"/>
          <w:szCs w:val="22"/>
        </w:rPr>
        <w:t>τη</w:t>
      </w:r>
      <w:r>
        <w:rPr>
          <w:sz w:val="22"/>
          <w:szCs w:val="22"/>
        </w:rPr>
        <w:t xml:space="preserve"> </w:t>
      </w:r>
      <w:r w:rsidRPr="004306D3">
        <w:rPr>
          <w:sz w:val="22"/>
          <w:szCs w:val="22"/>
        </w:rPr>
        <w:t>σύμπραξη</w:t>
      </w:r>
      <w:r>
        <w:rPr>
          <w:sz w:val="22"/>
          <w:szCs w:val="22"/>
        </w:rPr>
        <w:t xml:space="preserve"> </w:t>
      </w:r>
      <w:r w:rsidRPr="004306D3">
        <w:rPr>
          <w:sz w:val="22"/>
          <w:szCs w:val="22"/>
        </w:rPr>
        <w:t>εξειδικευμένων</w:t>
      </w:r>
      <w:r>
        <w:rPr>
          <w:sz w:val="22"/>
          <w:szCs w:val="22"/>
        </w:rPr>
        <w:t xml:space="preserve"> </w:t>
      </w:r>
      <w:r w:rsidRPr="004306D3">
        <w:rPr>
          <w:sz w:val="22"/>
          <w:szCs w:val="22"/>
        </w:rPr>
        <w:t>τμημάτων</w:t>
      </w:r>
      <w:r>
        <w:rPr>
          <w:sz w:val="22"/>
          <w:szCs w:val="22"/>
        </w:rPr>
        <w:t xml:space="preserve"> </w:t>
      </w:r>
      <w:r w:rsidRPr="004306D3">
        <w:rPr>
          <w:sz w:val="22"/>
          <w:szCs w:val="22"/>
        </w:rPr>
        <w:t>ελληνικών</w:t>
      </w:r>
      <w:r>
        <w:rPr>
          <w:sz w:val="22"/>
          <w:szCs w:val="22"/>
        </w:rPr>
        <w:t xml:space="preserve"> </w:t>
      </w:r>
      <w:r w:rsidRPr="004306D3">
        <w:rPr>
          <w:sz w:val="22"/>
          <w:szCs w:val="22"/>
        </w:rPr>
        <w:t>πανεπιστημίων,</w:t>
      </w:r>
      <w:r>
        <w:rPr>
          <w:sz w:val="22"/>
          <w:szCs w:val="22"/>
        </w:rPr>
        <w:t xml:space="preserve"> </w:t>
      </w:r>
      <w:r w:rsidRPr="004306D3">
        <w:rPr>
          <w:sz w:val="22"/>
          <w:szCs w:val="22"/>
        </w:rPr>
        <w:t>στον</w:t>
      </w:r>
      <w:r>
        <w:rPr>
          <w:sz w:val="22"/>
          <w:szCs w:val="22"/>
        </w:rPr>
        <w:t xml:space="preserve"> </w:t>
      </w:r>
      <w:r w:rsidRPr="004306D3">
        <w:rPr>
          <w:sz w:val="22"/>
          <w:szCs w:val="22"/>
        </w:rPr>
        <w:t>ακριβή</w:t>
      </w:r>
      <w:r>
        <w:rPr>
          <w:sz w:val="22"/>
          <w:szCs w:val="22"/>
        </w:rPr>
        <w:t xml:space="preserve"> </w:t>
      </w:r>
      <w:r w:rsidRPr="004306D3">
        <w:rPr>
          <w:sz w:val="22"/>
          <w:szCs w:val="22"/>
        </w:rPr>
        <w:t>προσδιορισμό</w:t>
      </w:r>
      <w:r>
        <w:rPr>
          <w:sz w:val="22"/>
          <w:szCs w:val="22"/>
        </w:rPr>
        <w:t xml:space="preserve"> </w:t>
      </w:r>
      <w:r w:rsidRPr="004306D3">
        <w:rPr>
          <w:sz w:val="22"/>
          <w:szCs w:val="22"/>
        </w:rPr>
        <w:t>των</w:t>
      </w:r>
      <w:r>
        <w:rPr>
          <w:sz w:val="22"/>
          <w:szCs w:val="22"/>
        </w:rPr>
        <w:t xml:space="preserve"> </w:t>
      </w:r>
      <w:r w:rsidRPr="004306D3">
        <w:rPr>
          <w:sz w:val="22"/>
          <w:szCs w:val="22"/>
        </w:rPr>
        <w:t>ορίων</w:t>
      </w:r>
      <w:r>
        <w:rPr>
          <w:sz w:val="22"/>
          <w:szCs w:val="22"/>
        </w:rPr>
        <w:t xml:space="preserve"> </w:t>
      </w:r>
      <w:r w:rsidRPr="004306D3">
        <w:rPr>
          <w:sz w:val="22"/>
          <w:szCs w:val="22"/>
        </w:rPr>
        <w:t>δημόσιων</w:t>
      </w:r>
      <w:r>
        <w:rPr>
          <w:sz w:val="22"/>
          <w:szCs w:val="22"/>
        </w:rPr>
        <w:t xml:space="preserve"> </w:t>
      </w:r>
      <w:r w:rsidRPr="004306D3">
        <w:rPr>
          <w:sz w:val="22"/>
          <w:szCs w:val="22"/>
        </w:rPr>
        <w:t>ακινήτων</w:t>
      </w:r>
      <w:r>
        <w:rPr>
          <w:sz w:val="22"/>
          <w:szCs w:val="22"/>
        </w:rPr>
        <w:t xml:space="preserve"> </w:t>
      </w:r>
      <w:r w:rsidRPr="004306D3">
        <w:rPr>
          <w:sz w:val="22"/>
          <w:szCs w:val="22"/>
        </w:rPr>
        <w:t>ιδιαίτερου</w:t>
      </w:r>
      <w:r>
        <w:rPr>
          <w:sz w:val="22"/>
          <w:szCs w:val="22"/>
        </w:rPr>
        <w:t xml:space="preserve"> </w:t>
      </w:r>
      <w:r w:rsidRPr="004306D3">
        <w:rPr>
          <w:sz w:val="22"/>
          <w:szCs w:val="22"/>
        </w:rPr>
        <w:t>φυσικού</w:t>
      </w:r>
      <w:r>
        <w:rPr>
          <w:sz w:val="22"/>
          <w:szCs w:val="22"/>
        </w:rPr>
        <w:t xml:space="preserve"> </w:t>
      </w:r>
      <w:r w:rsidRPr="004306D3">
        <w:rPr>
          <w:sz w:val="22"/>
          <w:szCs w:val="22"/>
        </w:rPr>
        <w:t>κάλλους</w:t>
      </w:r>
      <w:r>
        <w:rPr>
          <w:sz w:val="22"/>
          <w:szCs w:val="22"/>
        </w:rPr>
        <w:t xml:space="preserve"> </w:t>
      </w:r>
      <w:r w:rsidRPr="004306D3">
        <w:rPr>
          <w:sz w:val="22"/>
          <w:szCs w:val="22"/>
        </w:rPr>
        <w:t>ή</w:t>
      </w:r>
      <w:r>
        <w:rPr>
          <w:sz w:val="22"/>
          <w:szCs w:val="22"/>
        </w:rPr>
        <w:t xml:space="preserve"> </w:t>
      </w:r>
      <w:r w:rsidRPr="004306D3">
        <w:rPr>
          <w:sz w:val="22"/>
          <w:szCs w:val="22"/>
        </w:rPr>
        <w:t>ιδιαίτερης</w:t>
      </w:r>
      <w:r>
        <w:rPr>
          <w:sz w:val="22"/>
          <w:szCs w:val="22"/>
        </w:rPr>
        <w:t xml:space="preserve"> </w:t>
      </w:r>
      <w:r w:rsidRPr="004306D3">
        <w:rPr>
          <w:sz w:val="22"/>
          <w:szCs w:val="22"/>
        </w:rPr>
        <w:t>σημασίας</w:t>
      </w:r>
      <w:r>
        <w:rPr>
          <w:sz w:val="22"/>
          <w:szCs w:val="22"/>
        </w:rPr>
        <w:t xml:space="preserve"> </w:t>
      </w:r>
      <w:r w:rsidRPr="004306D3">
        <w:rPr>
          <w:sz w:val="22"/>
          <w:szCs w:val="22"/>
        </w:rPr>
        <w:t>για</w:t>
      </w:r>
      <w:r>
        <w:rPr>
          <w:sz w:val="22"/>
          <w:szCs w:val="22"/>
        </w:rPr>
        <w:t xml:space="preserve"> </w:t>
      </w:r>
      <w:r w:rsidRPr="004306D3">
        <w:rPr>
          <w:sz w:val="22"/>
          <w:szCs w:val="22"/>
        </w:rPr>
        <w:t>την</w:t>
      </w:r>
      <w:r>
        <w:rPr>
          <w:sz w:val="22"/>
          <w:szCs w:val="22"/>
        </w:rPr>
        <w:t xml:space="preserve"> </w:t>
      </w:r>
      <w:r w:rsidRPr="004306D3">
        <w:rPr>
          <w:sz w:val="22"/>
          <w:szCs w:val="22"/>
        </w:rPr>
        <w:t>οικονομία,</w:t>
      </w:r>
      <w:r>
        <w:rPr>
          <w:sz w:val="22"/>
          <w:szCs w:val="22"/>
        </w:rPr>
        <w:t xml:space="preserve"> </w:t>
      </w:r>
      <w:r w:rsidRPr="004306D3">
        <w:rPr>
          <w:sz w:val="22"/>
          <w:szCs w:val="22"/>
        </w:rPr>
        <w:t>που</w:t>
      </w:r>
      <w:r>
        <w:rPr>
          <w:sz w:val="22"/>
          <w:szCs w:val="22"/>
        </w:rPr>
        <w:t xml:space="preserve"> </w:t>
      </w:r>
      <w:r w:rsidRPr="004306D3">
        <w:rPr>
          <w:sz w:val="22"/>
          <w:szCs w:val="22"/>
        </w:rPr>
        <w:t>δεν</w:t>
      </w:r>
      <w:r>
        <w:rPr>
          <w:sz w:val="22"/>
          <w:szCs w:val="22"/>
        </w:rPr>
        <w:t xml:space="preserve"> </w:t>
      </w:r>
      <w:r w:rsidRPr="004306D3">
        <w:rPr>
          <w:sz w:val="22"/>
          <w:szCs w:val="22"/>
        </w:rPr>
        <w:t>ήταν</w:t>
      </w:r>
      <w:r>
        <w:rPr>
          <w:sz w:val="22"/>
          <w:szCs w:val="22"/>
        </w:rPr>
        <w:t xml:space="preserve"> </w:t>
      </w:r>
      <w:r w:rsidRPr="004306D3">
        <w:rPr>
          <w:sz w:val="22"/>
          <w:szCs w:val="22"/>
        </w:rPr>
        <w:t>δυνατό</w:t>
      </w:r>
      <w:r>
        <w:rPr>
          <w:sz w:val="22"/>
          <w:szCs w:val="22"/>
        </w:rPr>
        <w:t xml:space="preserve"> </w:t>
      </w:r>
      <w:r w:rsidRPr="004306D3">
        <w:rPr>
          <w:sz w:val="22"/>
          <w:szCs w:val="22"/>
        </w:rPr>
        <w:t>μέχρι</w:t>
      </w:r>
      <w:r>
        <w:rPr>
          <w:sz w:val="22"/>
          <w:szCs w:val="22"/>
        </w:rPr>
        <w:t xml:space="preserve"> </w:t>
      </w:r>
      <w:r w:rsidRPr="004306D3">
        <w:rPr>
          <w:sz w:val="22"/>
          <w:szCs w:val="22"/>
        </w:rPr>
        <w:t>σήμερα</w:t>
      </w:r>
      <w:r>
        <w:rPr>
          <w:sz w:val="22"/>
          <w:szCs w:val="22"/>
        </w:rPr>
        <w:t xml:space="preserve"> </w:t>
      </w:r>
      <w:r w:rsidRPr="004306D3">
        <w:rPr>
          <w:sz w:val="22"/>
          <w:szCs w:val="22"/>
        </w:rPr>
        <w:t>να</w:t>
      </w:r>
      <w:r>
        <w:rPr>
          <w:sz w:val="22"/>
          <w:szCs w:val="22"/>
        </w:rPr>
        <w:t xml:space="preserve"> </w:t>
      </w:r>
      <w:r w:rsidRPr="004306D3">
        <w:rPr>
          <w:sz w:val="22"/>
          <w:szCs w:val="22"/>
        </w:rPr>
        <w:t>οριοθετηθούν</w:t>
      </w:r>
      <w:r>
        <w:rPr>
          <w:sz w:val="22"/>
          <w:szCs w:val="22"/>
        </w:rPr>
        <w:t xml:space="preserve"> </w:t>
      </w:r>
      <w:r w:rsidRPr="004306D3">
        <w:rPr>
          <w:sz w:val="22"/>
          <w:szCs w:val="22"/>
        </w:rPr>
        <w:t>με</w:t>
      </w:r>
      <w:r>
        <w:rPr>
          <w:sz w:val="22"/>
          <w:szCs w:val="22"/>
        </w:rPr>
        <w:t xml:space="preserve"> </w:t>
      </w:r>
      <w:r w:rsidRPr="004306D3">
        <w:rPr>
          <w:sz w:val="22"/>
          <w:szCs w:val="22"/>
        </w:rPr>
        <w:t>τα</w:t>
      </w:r>
      <w:r>
        <w:rPr>
          <w:sz w:val="22"/>
          <w:szCs w:val="22"/>
        </w:rPr>
        <w:t xml:space="preserve"> </w:t>
      </w:r>
      <w:r w:rsidRPr="004306D3">
        <w:rPr>
          <w:sz w:val="22"/>
          <w:szCs w:val="22"/>
        </w:rPr>
        <w:t>υπάρχοντα</w:t>
      </w:r>
      <w:r>
        <w:rPr>
          <w:sz w:val="22"/>
          <w:szCs w:val="22"/>
        </w:rPr>
        <w:t xml:space="preserve"> </w:t>
      </w:r>
      <w:r w:rsidRPr="004306D3">
        <w:rPr>
          <w:sz w:val="22"/>
          <w:szCs w:val="22"/>
        </w:rPr>
        <w:t>μέσα</w:t>
      </w:r>
      <w:r>
        <w:rPr>
          <w:sz w:val="22"/>
          <w:szCs w:val="22"/>
        </w:rPr>
        <w:t xml:space="preserve"> </w:t>
      </w:r>
      <w:r w:rsidRPr="004306D3">
        <w:rPr>
          <w:sz w:val="22"/>
          <w:szCs w:val="22"/>
        </w:rPr>
        <w:t>και</w:t>
      </w:r>
      <w:r>
        <w:rPr>
          <w:sz w:val="22"/>
          <w:szCs w:val="22"/>
        </w:rPr>
        <w:t xml:space="preserve"> </w:t>
      </w:r>
      <w:r w:rsidRPr="004306D3">
        <w:rPr>
          <w:sz w:val="22"/>
          <w:szCs w:val="22"/>
        </w:rPr>
        <w:t>τη</w:t>
      </w:r>
      <w:r>
        <w:rPr>
          <w:sz w:val="22"/>
          <w:szCs w:val="22"/>
        </w:rPr>
        <w:t xml:space="preserve"> </w:t>
      </w:r>
      <w:r w:rsidRPr="004306D3">
        <w:rPr>
          <w:sz w:val="22"/>
          <w:szCs w:val="22"/>
        </w:rPr>
        <w:t>στελέχωση</w:t>
      </w:r>
      <w:r>
        <w:rPr>
          <w:sz w:val="22"/>
          <w:szCs w:val="22"/>
        </w:rPr>
        <w:t xml:space="preserve"> </w:t>
      </w:r>
      <w:r w:rsidRPr="004306D3">
        <w:rPr>
          <w:sz w:val="22"/>
          <w:szCs w:val="22"/>
        </w:rPr>
        <w:t>των</w:t>
      </w:r>
      <w:r>
        <w:rPr>
          <w:sz w:val="22"/>
          <w:szCs w:val="22"/>
        </w:rPr>
        <w:t xml:space="preserve"> </w:t>
      </w:r>
      <w:r w:rsidRPr="004306D3">
        <w:rPr>
          <w:sz w:val="22"/>
          <w:szCs w:val="22"/>
        </w:rPr>
        <w:t>υπηρεσιών</w:t>
      </w:r>
      <w:r>
        <w:rPr>
          <w:sz w:val="22"/>
          <w:szCs w:val="22"/>
        </w:rPr>
        <w:t xml:space="preserve"> </w:t>
      </w:r>
      <w:r w:rsidR="00AB401B">
        <w:rPr>
          <w:sz w:val="22"/>
          <w:szCs w:val="22"/>
        </w:rPr>
        <w:t>(π</w:t>
      </w:r>
      <w:r w:rsidR="00327450">
        <w:rPr>
          <w:sz w:val="22"/>
          <w:szCs w:val="22"/>
        </w:rPr>
        <w:t>.</w:t>
      </w:r>
      <w:r w:rsidR="00AB401B">
        <w:rPr>
          <w:sz w:val="22"/>
          <w:szCs w:val="22"/>
        </w:rPr>
        <w:t>χ</w:t>
      </w:r>
      <w:r w:rsidR="00327450">
        <w:rPr>
          <w:sz w:val="22"/>
          <w:szCs w:val="22"/>
        </w:rPr>
        <w:t>.</w:t>
      </w:r>
      <w:r>
        <w:rPr>
          <w:sz w:val="22"/>
          <w:szCs w:val="22"/>
        </w:rPr>
        <w:t xml:space="preserve"> </w:t>
      </w:r>
      <w:r w:rsidRPr="004306D3">
        <w:rPr>
          <w:sz w:val="22"/>
          <w:szCs w:val="22"/>
        </w:rPr>
        <w:t>Καλντέρα</w:t>
      </w:r>
      <w:r>
        <w:rPr>
          <w:sz w:val="22"/>
          <w:szCs w:val="22"/>
        </w:rPr>
        <w:t xml:space="preserve"> </w:t>
      </w:r>
      <w:r w:rsidRPr="004306D3">
        <w:rPr>
          <w:sz w:val="22"/>
          <w:szCs w:val="22"/>
        </w:rPr>
        <w:t>νήσου</w:t>
      </w:r>
      <w:r>
        <w:rPr>
          <w:sz w:val="22"/>
          <w:szCs w:val="22"/>
        </w:rPr>
        <w:t xml:space="preserve"> </w:t>
      </w:r>
      <w:r w:rsidRPr="004306D3">
        <w:rPr>
          <w:sz w:val="22"/>
          <w:szCs w:val="22"/>
        </w:rPr>
        <w:t>Θήρας).</w:t>
      </w:r>
      <w:r>
        <w:rPr>
          <w:sz w:val="22"/>
          <w:szCs w:val="22"/>
        </w:rPr>
        <w:t xml:space="preserve"> </w:t>
      </w:r>
      <w:r w:rsidRPr="004306D3">
        <w:rPr>
          <w:sz w:val="22"/>
          <w:szCs w:val="22"/>
        </w:rPr>
        <w:t>Ο</w:t>
      </w:r>
      <w:r>
        <w:rPr>
          <w:sz w:val="22"/>
          <w:szCs w:val="22"/>
        </w:rPr>
        <w:t xml:space="preserve"> </w:t>
      </w:r>
      <w:r w:rsidRPr="004306D3">
        <w:rPr>
          <w:sz w:val="22"/>
          <w:szCs w:val="22"/>
        </w:rPr>
        <w:t>ακριβής</w:t>
      </w:r>
      <w:r>
        <w:rPr>
          <w:sz w:val="22"/>
          <w:szCs w:val="22"/>
        </w:rPr>
        <w:t xml:space="preserve"> </w:t>
      </w:r>
      <w:r w:rsidRPr="004306D3">
        <w:rPr>
          <w:sz w:val="22"/>
          <w:szCs w:val="22"/>
        </w:rPr>
        <w:t>εντοπισμός</w:t>
      </w:r>
      <w:r>
        <w:rPr>
          <w:sz w:val="22"/>
          <w:szCs w:val="22"/>
        </w:rPr>
        <w:t xml:space="preserve"> </w:t>
      </w:r>
      <w:r w:rsidRPr="004306D3">
        <w:rPr>
          <w:sz w:val="22"/>
          <w:szCs w:val="22"/>
        </w:rPr>
        <w:t>τέτοιων</w:t>
      </w:r>
      <w:r>
        <w:rPr>
          <w:sz w:val="22"/>
          <w:szCs w:val="22"/>
        </w:rPr>
        <w:t xml:space="preserve"> </w:t>
      </w:r>
      <w:r w:rsidRPr="004306D3">
        <w:rPr>
          <w:sz w:val="22"/>
          <w:szCs w:val="22"/>
        </w:rPr>
        <w:t>ακινήτων</w:t>
      </w:r>
      <w:r>
        <w:rPr>
          <w:sz w:val="22"/>
          <w:szCs w:val="22"/>
        </w:rPr>
        <w:t xml:space="preserve"> </w:t>
      </w:r>
      <w:r w:rsidRPr="004306D3">
        <w:rPr>
          <w:sz w:val="22"/>
          <w:szCs w:val="22"/>
        </w:rPr>
        <w:t>θα</w:t>
      </w:r>
      <w:r>
        <w:rPr>
          <w:sz w:val="22"/>
          <w:szCs w:val="22"/>
        </w:rPr>
        <w:t xml:space="preserve"> </w:t>
      </w:r>
      <w:r w:rsidRPr="004306D3">
        <w:rPr>
          <w:sz w:val="22"/>
          <w:szCs w:val="22"/>
        </w:rPr>
        <w:t>επιφέρει</w:t>
      </w:r>
      <w:r>
        <w:rPr>
          <w:sz w:val="22"/>
          <w:szCs w:val="22"/>
        </w:rPr>
        <w:t xml:space="preserve"> </w:t>
      </w:r>
      <w:r w:rsidRPr="004306D3">
        <w:rPr>
          <w:sz w:val="22"/>
          <w:szCs w:val="22"/>
        </w:rPr>
        <w:t>σημαντικά</w:t>
      </w:r>
      <w:r>
        <w:rPr>
          <w:sz w:val="22"/>
          <w:szCs w:val="22"/>
        </w:rPr>
        <w:t xml:space="preserve"> </w:t>
      </w:r>
      <w:r w:rsidRPr="004306D3">
        <w:rPr>
          <w:sz w:val="22"/>
          <w:szCs w:val="22"/>
        </w:rPr>
        <w:t>οφέλη</w:t>
      </w:r>
      <w:r>
        <w:rPr>
          <w:sz w:val="22"/>
          <w:szCs w:val="22"/>
        </w:rPr>
        <w:t xml:space="preserve"> </w:t>
      </w:r>
      <w:r w:rsidRPr="004306D3">
        <w:rPr>
          <w:sz w:val="22"/>
          <w:szCs w:val="22"/>
        </w:rPr>
        <w:t>για</w:t>
      </w:r>
      <w:r>
        <w:rPr>
          <w:sz w:val="22"/>
          <w:szCs w:val="22"/>
        </w:rPr>
        <w:t xml:space="preserve"> </w:t>
      </w:r>
      <w:r w:rsidRPr="004306D3">
        <w:rPr>
          <w:sz w:val="22"/>
          <w:szCs w:val="22"/>
        </w:rPr>
        <w:t>το</w:t>
      </w:r>
      <w:r>
        <w:rPr>
          <w:sz w:val="22"/>
          <w:szCs w:val="22"/>
        </w:rPr>
        <w:t xml:space="preserve"> </w:t>
      </w:r>
      <w:r w:rsidRPr="004306D3">
        <w:rPr>
          <w:sz w:val="22"/>
          <w:szCs w:val="22"/>
        </w:rPr>
        <w:t>δημόσιο</w:t>
      </w:r>
      <w:r>
        <w:rPr>
          <w:sz w:val="22"/>
          <w:szCs w:val="22"/>
        </w:rPr>
        <w:t xml:space="preserve"> </w:t>
      </w:r>
      <w:r w:rsidRPr="004306D3">
        <w:rPr>
          <w:sz w:val="22"/>
          <w:szCs w:val="22"/>
        </w:rPr>
        <w:t>συμφέρον,</w:t>
      </w:r>
      <w:r>
        <w:rPr>
          <w:sz w:val="22"/>
          <w:szCs w:val="22"/>
        </w:rPr>
        <w:t xml:space="preserve"> </w:t>
      </w:r>
      <w:r w:rsidRPr="004306D3">
        <w:rPr>
          <w:sz w:val="22"/>
          <w:szCs w:val="22"/>
        </w:rPr>
        <w:t>καθώς</w:t>
      </w:r>
      <w:r>
        <w:rPr>
          <w:sz w:val="22"/>
          <w:szCs w:val="22"/>
        </w:rPr>
        <w:t xml:space="preserve"> </w:t>
      </w:r>
      <w:r w:rsidRPr="004306D3">
        <w:rPr>
          <w:sz w:val="22"/>
          <w:szCs w:val="22"/>
        </w:rPr>
        <w:t>και</w:t>
      </w:r>
      <w:r>
        <w:rPr>
          <w:sz w:val="22"/>
          <w:szCs w:val="22"/>
        </w:rPr>
        <w:t xml:space="preserve"> </w:t>
      </w:r>
      <w:r w:rsidRPr="004306D3">
        <w:rPr>
          <w:sz w:val="22"/>
          <w:szCs w:val="22"/>
        </w:rPr>
        <w:t>αύξηση</w:t>
      </w:r>
      <w:r>
        <w:rPr>
          <w:sz w:val="22"/>
          <w:szCs w:val="22"/>
        </w:rPr>
        <w:t xml:space="preserve"> </w:t>
      </w:r>
      <w:r w:rsidRPr="004306D3">
        <w:rPr>
          <w:sz w:val="22"/>
          <w:szCs w:val="22"/>
        </w:rPr>
        <w:t>των</w:t>
      </w:r>
      <w:r>
        <w:rPr>
          <w:sz w:val="22"/>
          <w:szCs w:val="22"/>
        </w:rPr>
        <w:t xml:space="preserve"> </w:t>
      </w:r>
      <w:r w:rsidRPr="004306D3">
        <w:rPr>
          <w:sz w:val="22"/>
          <w:szCs w:val="22"/>
        </w:rPr>
        <w:t>εσόδων</w:t>
      </w:r>
      <w:r>
        <w:rPr>
          <w:sz w:val="22"/>
          <w:szCs w:val="22"/>
        </w:rPr>
        <w:t xml:space="preserve"> </w:t>
      </w:r>
      <w:r w:rsidRPr="004306D3">
        <w:rPr>
          <w:sz w:val="22"/>
          <w:szCs w:val="22"/>
        </w:rPr>
        <w:t>του</w:t>
      </w:r>
      <w:r>
        <w:rPr>
          <w:sz w:val="22"/>
          <w:szCs w:val="22"/>
        </w:rPr>
        <w:t xml:space="preserve"> </w:t>
      </w:r>
      <w:r w:rsidRPr="004306D3">
        <w:rPr>
          <w:sz w:val="22"/>
          <w:szCs w:val="22"/>
        </w:rPr>
        <w:t>Δημοσίου.</w:t>
      </w:r>
    </w:p>
    <w:p w:rsidR="004306D3" w:rsidRPr="004306D3" w:rsidRDefault="004306D3" w:rsidP="004306D3">
      <w:pPr>
        <w:jc w:val="both"/>
        <w:rPr>
          <w:sz w:val="22"/>
          <w:szCs w:val="22"/>
        </w:rPr>
      </w:pPr>
    </w:p>
    <w:p w:rsidR="004306D3" w:rsidRDefault="004306D3" w:rsidP="00D964AC">
      <w:pPr>
        <w:tabs>
          <w:tab w:val="left" w:pos="426"/>
        </w:tabs>
        <w:jc w:val="both"/>
        <w:rPr>
          <w:b/>
          <w:sz w:val="22"/>
          <w:szCs w:val="22"/>
        </w:rPr>
      </w:pPr>
      <w:r w:rsidRPr="004306D3">
        <w:rPr>
          <w:b/>
          <w:sz w:val="22"/>
          <w:szCs w:val="22"/>
        </w:rPr>
        <w:t>Β.</w:t>
      </w:r>
      <w:r w:rsidR="00AB401B">
        <w:rPr>
          <w:b/>
          <w:sz w:val="22"/>
          <w:szCs w:val="22"/>
        </w:rPr>
        <w:tab/>
      </w:r>
      <w:r w:rsidRPr="004306D3">
        <w:rPr>
          <w:b/>
          <w:sz w:val="22"/>
          <w:szCs w:val="22"/>
        </w:rPr>
        <w:t>Προστασία</w:t>
      </w:r>
    </w:p>
    <w:p w:rsidR="006D2DF0" w:rsidRPr="00917672" w:rsidRDefault="006D2DF0" w:rsidP="00AB401B">
      <w:pPr>
        <w:tabs>
          <w:tab w:val="left" w:pos="426"/>
        </w:tabs>
        <w:jc w:val="both"/>
        <w:rPr>
          <w:b/>
          <w:sz w:val="20"/>
          <w:szCs w:val="22"/>
        </w:rPr>
      </w:pPr>
    </w:p>
    <w:p w:rsidR="004306D3" w:rsidRDefault="004306D3" w:rsidP="00D964AC">
      <w:pPr>
        <w:pStyle w:val="af3"/>
        <w:numPr>
          <w:ilvl w:val="0"/>
          <w:numId w:val="18"/>
        </w:numPr>
        <w:spacing w:after="0" w:line="240" w:lineRule="auto"/>
        <w:jc w:val="both"/>
        <w:rPr>
          <w:rFonts w:ascii="Times New Roman" w:hAnsi="Times New Roman" w:cs="Times New Roman"/>
          <w:b/>
          <w:i/>
          <w:lang w:val="el-GR"/>
        </w:rPr>
      </w:pPr>
      <w:r w:rsidRPr="00D964AC">
        <w:rPr>
          <w:rFonts w:ascii="Times New Roman" w:hAnsi="Times New Roman" w:cs="Times New Roman"/>
          <w:b/>
          <w:i/>
          <w:lang w:val="el-GR"/>
        </w:rPr>
        <w:t>Αξιοποίηση δορυφορικών δεδομένων</w:t>
      </w:r>
    </w:p>
    <w:p w:rsidR="00D964AC" w:rsidRPr="00917672" w:rsidRDefault="00D964AC" w:rsidP="00D964AC">
      <w:pPr>
        <w:jc w:val="both"/>
        <w:rPr>
          <w:b/>
          <w:i/>
          <w:sz w:val="20"/>
        </w:rPr>
      </w:pPr>
    </w:p>
    <w:p w:rsidR="004306D3" w:rsidRDefault="004306D3" w:rsidP="004306D3">
      <w:pPr>
        <w:jc w:val="both"/>
        <w:rPr>
          <w:sz w:val="22"/>
          <w:szCs w:val="22"/>
        </w:rPr>
      </w:pPr>
      <w:r w:rsidRPr="004306D3">
        <w:rPr>
          <w:sz w:val="22"/>
          <w:szCs w:val="22"/>
        </w:rPr>
        <w:t>Στόχος</w:t>
      </w:r>
      <w:r>
        <w:rPr>
          <w:sz w:val="22"/>
          <w:szCs w:val="22"/>
        </w:rPr>
        <w:t xml:space="preserve"> </w:t>
      </w:r>
      <w:r w:rsidRPr="004306D3">
        <w:rPr>
          <w:sz w:val="22"/>
          <w:szCs w:val="22"/>
        </w:rPr>
        <w:t>της</w:t>
      </w:r>
      <w:r>
        <w:rPr>
          <w:sz w:val="22"/>
          <w:szCs w:val="22"/>
        </w:rPr>
        <w:t xml:space="preserve"> </w:t>
      </w:r>
      <w:r w:rsidRPr="004306D3">
        <w:rPr>
          <w:sz w:val="22"/>
          <w:szCs w:val="22"/>
        </w:rPr>
        <w:t>ΓΓΔΠ</w:t>
      </w:r>
      <w:r>
        <w:rPr>
          <w:sz w:val="22"/>
          <w:szCs w:val="22"/>
        </w:rPr>
        <w:t xml:space="preserve"> </w:t>
      </w:r>
      <w:r w:rsidRPr="004306D3">
        <w:rPr>
          <w:sz w:val="22"/>
          <w:szCs w:val="22"/>
        </w:rPr>
        <w:t>είναι</w:t>
      </w:r>
      <w:r>
        <w:rPr>
          <w:sz w:val="22"/>
          <w:szCs w:val="22"/>
        </w:rPr>
        <w:t xml:space="preserve"> </w:t>
      </w:r>
      <w:r w:rsidRPr="004306D3">
        <w:rPr>
          <w:sz w:val="22"/>
          <w:szCs w:val="22"/>
        </w:rPr>
        <w:t>η</w:t>
      </w:r>
      <w:r>
        <w:rPr>
          <w:sz w:val="22"/>
          <w:szCs w:val="22"/>
        </w:rPr>
        <w:t xml:space="preserve"> </w:t>
      </w:r>
      <w:r w:rsidRPr="004306D3">
        <w:rPr>
          <w:sz w:val="22"/>
          <w:szCs w:val="22"/>
        </w:rPr>
        <w:t>συνεχής</w:t>
      </w:r>
      <w:r>
        <w:rPr>
          <w:sz w:val="22"/>
          <w:szCs w:val="22"/>
        </w:rPr>
        <w:t xml:space="preserve"> </w:t>
      </w:r>
      <w:r w:rsidRPr="004306D3">
        <w:rPr>
          <w:sz w:val="22"/>
          <w:szCs w:val="22"/>
        </w:rPr>
        <w:t>ενημέρωση</w:t>
      </w:r>
      <w:r>
        <w:rPr>
          <w:sz w:val="22"/>
          <w:szCs w:val="22"/>
        </w:rPr>
        <w:t xml:space="preserve"> </w:t>
      </w:r>
      <w:r w:rsidRPr="004306D3">
        <w:rPr>
          <w:sz w:val="22"/>
          <w:szCs w:val="22"/>
        </w:rPr>
        <w:t>του</w:t>
      </w:r>
      <w:r>
        <w:rPr>
          <w:sz w:val="22"/>
          <w:szCs w:val="22"/>
        </w:rPr>
        <w:t xml:space="preserve"> </w:t>
      </w:r>
      <w:r w:rsidRPr="004306D3">
        <w:rPr>
          <w:sz w:val="22"/>
          <w:szCs w:val="22"/>
        </w:rPr>
        <w:t>ΨΥΔΗΠΕΕΚ</w:t>
      </w:r>
      <w:r>
        <w:rPr>
          <w:sz w:val="22"/>
          <w:szCs w:val="22"/>
        </w:rPr>
        <w:t xml:space="preserve"> </w:t>
      </w:r>
      <w:r w:rsidRPr="004306D3">
        <w:rPr>
          <w:sz w:val="22"/>
          <w:szCs w:val="22"/>
        </w:rPr>
        <w:t>μέσω</w:t>
      </w:r>
      <w:r>
        <w:rPr>
          <w:sz w:val="22"/>
          <w:szCs w:val="22"/>
        </w:rPr>
        <w:t xml:space="preserve"> </w:t>
      </w:r>
      <w:r w:rsidRPr="004306D3">
        <w:rPr>
          <w:sz w:val="22"/>
          <w:szCs w:val="22"/>
        </w:rPr>
        <w:t>της</w:t>
      </w:r>
      <w:r>
        <w:rPr>
          <w:sz w:val="22"/>
          <w:szCs w:val="22"/>
        </w:rPr>
        <w:t xml:space="preserve"> </w:t>
      </w:r>
      <w:r w:rsidRPr="004306D3">
        <w:rPr>
          <w:sz w:val="22"/>
          <w:szCs w:val="22"/>
        </w:rPr>
        <w:t>καταχώρισης</w:t>
      </w:r>
      <w:r>
        <w:rPr>
          <w:sz w:val="22"/>
          <w:szCs w:val="22"/>
        </w:rPr>
        <w:t xml:space="preserve"> </w:t>
      </w:r>
      <w:r w:rsidRPr="004306D3">
        <w:rPr>
          <w:sz w:val="22"/>
          <w:szCs w:val="22"/>
        </w:rPr>
        <w:t>ανά</w:t>
      </w:r>
      <w:r>
        <w:rPr>
          <w:sz w:val="22"/>
          <w:szCs w:val="22"/>
        </w:rPr>
        <w:t xml:space="preserve"> </w:t>
      </w:r>
      <w:r w:rsidRPr="004306D3">
        <w:rPr>
          <w:sz w:val="22"/>
          <w:szCs w:val="22"/>
        </w:rPr>
        <w:t>τακτά</w:t>
      </w:r>
      <w:r>
        <w:rPr>
          <w:sz w:val="22"/>
          <w:szCs w:val="22"/>
        </w:rPr>
        <w:t xml:space="preserve"> </w:t>
      </w:r>
      <w:r w:rsidRPr="004306D3">
        <w:rPr>
          <w:sz w:val="22"/>
          <w:szCs w:val="22"/>
        </w:rPr>
        <w:t>χρονικά</w:t>
      </w:r>
      <w:r>
        <w:rPr>
          <w:sz w:val="22"/>
          <w:szCs w:val="22"/>
        </w:rPr>
        <w:t xml:space="preserve"> </w:t>
      </w:r>
      <w:r w:rsidRPr="004306D3">
        <w:rPr>
          <w:sz w:val="22"/>
          <w:szCs w:val="22"/>
        </w:rPr>
        <w:t>διαστήματα</w:t>
      </w:r>
      <w:r>
        <w:rPr>
          <w:sz w:val="22"/>
          <w:szCs w:val="22"/>
        </w:rPr>
        <w:t xml:space="preserve"> </w:t>
      </w:r>
      <w:r w:rsidRPr="004306D3">
        <w:rPr>
          <w:sz w:val="22"/>
          <w:szCs w:val="22"/>
        </w:rPr>
        <w:t>των</w:t>
      </w:r>
      <w:r>
        <w:rPr>
          <w:sz w:val="22"/>
          <w:szCs w:val="22"/>
        </w:rPr>
        <w:t xml:space="preserve"> </w:t>
      </w:r>
      <w:r w:rsidRPr="004306D3">
        <w:rPr>
          <w:sz w:val="22"/>
          <w:szCs w:val="22"/>
        </w:rPr>
        <w:t>χωρικών</w:t>
      </w:r>
      <w:r>
        <w:rPr>
          <w:sz w:val="22"/>
          <w:szCs w:val="22"/>
        </w:rPr>
        <w:t xml:space="preserve"> </w:t>
      </w:r>
      <w:r w:rsidRPr="004306D3">
        <w:rPr>
          <w:sz w:val="22"/>
          <w:szCs w:val="22"/>
        </w:rPr>
        <w:t>μεταβολών</w:t>
      </w:r>
      <w:r>
        <w:rPr>
          <w:sz w:val="22"/>
          <w:szCs w:val="22"/>
        </w:rPr>
        <w:t xml:space="preserve"> </w:t>
      </w:r>
      <w:r w:rsidRPr="004306D3">
        <w:rPr>
          <w:sz w:val="22"/>
          <w:szCs w:val="22"/>
        </w:rPr>
        <w:t>των</w:t>
      </w:r>
      <w:r>
        <w:rPr>
          <w:sz w:val="22"/>
          <w:szCs w:val="22"/>
        </w:rPr>
        <w:t xml:space="preserve"> </w:t>
      </w:r>
      <w:r w:rsidRPr="004306D3">
        <w:rPr>
          <w:sz w:val="22"/>
          <w:szCs w:val="22"/>
        </w:rPr>
        <w:t>δημόσιων</w:t>
      </w:r>
      <w:r>
        <w:rPr>
          <w:sz w:val="22"/>
          <w:szCs w:val="22"/>
        </w:rPr>
        <w:t xml:space="preserve"> </w:t>
      </w:r>
      <w:r w:rsidRPr="004306D3">
        <w:rPr>
          <w:sz w:val="22"/>
          <w:szCs w:val="22"/>
        </w:rPr>
        <w:t>κτημάτων</w:t>
      </w:r>
      <w:r>
        <w:rPr>
          <w:sz w:val="22"/>
          <w:szCs w:val="22"/>
        </w:rPr>
        <w:t xml:space="preserve"> </w:t>
      </w:r>
      <w:r w:rsidRPr="004306D3">
        <w:rPr>
          <w:sz w:val="22"/>
          <w:szCs w:val="22"/>
        </w:rPr>
        <w:t>(λόγω</w:t>
      </w:r>
      <w:r>
        <w:rPr>
          <w:sz w:val="22"/>
          <w:szCs w:val="22"/>
        </w:rPr>
        <w:t xml:space="preserve"> </w:t>
      </w:r>
      <w:r w:rsidRPr="004306D3">
        <w:rPr>
          <w:sz w:val="22"/>
          <w:szCs w:val="22"/>
        </w:rPr>
        <w:t>ρυμοτομίας,</w:t>
      </w:r>
      <w:r>
        <w:rPr>
          <w:sz w:val="22"/>
          <w:szCs w:val="22"/>
        </w:rPr>
        <w:t xml:space="preserve"> </w:t>
      </w:r>
      <w:r w:rsidRPr="004306D3">
        <w:rPr>
          <w:sz w:val="22"/>
          <w:szCs w:val="22"/>
        </w:rPr>
        <w:t>απαλλοτριώσεων,</w:t>
      </w:r>
      <w:r>
        <w:rPr>
          <w:sz w:val="22"/>
          <w:szCs w:val="22"/>
        </w:rPr>
        <w:t xml:space="preserve"> </w:t>
      </w:r>
      <w:r w:rsidRPr="004306D3">
        <w:rPr>
          <w:sz w:val="22"/>
          <w:szCs w:val="22"/>
        </w:rPr>
        <w:t>καταπατήσεων</w:t>
      </w:r>
      <w:r>
        <w:rPr>
          <w:sz w:val="22"/>
          <w:szCs w:val="22"/>
        </w:rPr>
        <w:t xml:space="preserve"> </w:t>
      </w:r>
      <w:r w:rsidRPr="004306D3">
        <w:rPr>
          <w:sz w:val="22"/>
          <w:szCs w:val="22"/>
        </w:rPr>
        <w:t>κ.ά.),</w:t>
      </w:r>
      <w:r>
        <w:rPr>
          <w:sz w:val="22"/>
          <w:szCs w:val="22"/>
        </w:rPr>
        <w:t xml:space="preserve"> </w:t>
      </w:r>
      <w:r w:rsidRPr="004306D3">
        <w:rPr>
          <w:sz w:val="22"/>
          <w:szCs w:val="22"/>
        </w:rPr>
        <w:t>των</w:t>
      </w:r>
      <w:r>
        <w:rPr>
          <w:sz w:val="22"/>
          <w:szCs w:val="22"/>
        </w:rPr>
        <w:t xml:space="preserve"> </w:t>
      </w:r>
      <w:r w:rsidRPr="004306D3">
        <w:rPr>
          <w:sz w:val="22"/>
          <w:szCs w:val="22"/>
        </w:rPr>
        <w:t>ακτών</w:t>
      </w:r>
      <w:r>
        <w:rPr>
          <w:sz w:val="22"/>
          <w:szCs w:val="22"/>
        </w:rPr>
        <w:t xml:space="preserve"> </w:t>
      </w:r>
      <w:r w:rsidRPr="004306D3">
        <w:rPr>
          <w:sz w:val="22"/>
          <w:szCs w:val="22"/>
        </w:rPr>
        <w:t>(λόγω</w:t>
      </w:r>
      <w:r>
        <w:rPr>
          <w:sz w:val="22"/>
          <w:szCs w:val="22"/>
        </w:rPr>
        <w:t xml:space="preserve"> </w:t>
      </w:r>
      <w:r w:rsidRPr="004306D3">
        <w:rPr>
          <w:sz w:val="22"/>
          <w:szCs w:val="22"/>
        </w:rPr>
        <w:t>διαβρώσεων,</w:t>
      </w:r>
      <w:r>
        <w:rPr>
          <w:sz w:val="22"/>
          <w:szCs w:val="22"/>
        </w:rPr>
        <w:t xml:space="preserve"> </w:t>
      </w:r>
      <w:r w:rsidRPr="004306D3">
        <w:rPr>
          <w:sz w:val="22"/>
          <w:szCs w:val="22"/>
        </w:rPr>
        <w:t>τεχνικών</w:t>
      </w:r>
      <w:r>
        <w:rPr>
          <w:sz w:val="22"/>
          <w:szCs w:val="22"/>
        </w:rPr>
        <w:t xml:space="preserve"> </w:t>
      </w:r>
      <w:r w:rsidRPr="004306D3">
        <w:rPr>
          <w:sz w:val="22"/>
          <w:szCs w:val="22"/>
        </w:rPr>
        <w:t>έργων</w:t>
      </w:r>
      <w:r>
        <w:rPr>
          <w:sz w:val="22"/>
          <w:szCs w:val="22"/>
        </w:rPr>
        <w:t xml:space="preserve"> </w:t>
      </w:r>
      <w:r w:rsidRPr="004306D3">
        <w:rPr>
          <w:sz w:val="22"/>
          <w:szCs w:val="22"/>
        </w:rPr>
        <w:t>κ.ά.)</w:t>
      </w:r>
      <w:r>
        <w:rPr>
          <w:sz w:val="22"/>
          <w:szCs w:val="22"/>
        </w:rPr>
        <w:t xml:space="preserve"> </w:t>
      </w:r>
      <w:r w:rsidRPr="004306D3">
        <w:rPr>
          <w:sz w:val="22"/>
          <w:szCs w:val="22"/>
        </w:rPr>
        <w:t>και</w:t>
      </w:r>
      <w:r>
        <w:rPr>
          <w:sz w:val="22"/>
          <w:szCs w:val="22"/>
        </w:rPr>
        <w:t xml:space="preserve"> </w:t>
      </w:r>
      <w:r w:rsidRPr="004306D3">
        <w:rPr>
          <w:sz w:val="22"/>
          <w:szCs w:val="22"/>
        </w:rPr>
        <w:t>των</w:t>
      </w:r>
      <w:r>
        <w:rPr>
          <w:sz w:val="22"/>
          <w:szCs w:val="22"/>
        </w:rPr>
        <w:t xml:space="preserve"> </w:t>
      </w:r>
      <w:r w:rsidRPr="004306D3">
        <w:rPr>
          <w:sz w:val="22"/>
          <w:szCs w:val="22"/>
        </w:rPr>
        <w:t>κοινό-χρηστων</w:t>
      </w:r>
      <w:r>
        <w:rPr>
          <w:sz w:val="22"/>
          <w:szCs w:val="22"/>
        </w:rPr>
        <w:t xml:space="preserve"> </w:t>
      </w:r>
      <w:r w:rsidRPr="004306D3">
        <w:rPr>
          <w:sz w:val="22"/>
          <w:szCs w:val="22"/>
        </w:rPr>
        <w:t>ζωνών</w:t>
      </w:r>
      <w:r>
        <w:rPr>
          <w:sz w:val="22"/>
          <w:szCs w:val="22"/>
        </w:rPr>
        <w:t xml:space="preserve"> </w:t>
      </w:r>
      <w:r w:rsidRPr="004306D3">
        <w:rPr>
          <w:sz w:val="22"/>
          <w:szCs w:val="22"/>
        </w:rPr>
        <w:t>αιγιαλού</w:t>
      </w:r>
      <w:r>
        <w:rPr>
          <w:sz w:val="22"/>
          <w:szCs w:val="22"/>
        </w:rPr>
        <w:t xml:space="preserve"> </w:t>
      </w:r>
      <w:r w:rsidRPr="004306D3">
        <w:rPr>
          <w:sz w:val="22"/>
          <w:szCs w:val="22"/>
        </w:rPr>
        <w:t>(λόγω</w:t>
      </w:r>
      <w:r>
        <w:rPr>
          <w:sz w:val="22"/>
          <w:szCs w:val="22"/>
        </w:rPr>
        <w:t xml:space="preserve"> </w:t>
      </w:r>
      <w:r w:rsidRPr="004306D3">
        <w:rPr>
          <w:sz w:val="22"/>
          <w:szCs w:val="22"/>
        </w:rPr>
        <w:t>καταπατήσεων)</w:t>
      </w:r>
      <w:r>
        <w:rPr>
          <w:sz w:val="22"/>
          <w:szCs w:val="22"/>
        </w:rPr>
        <w:t xml:space="preserve"> </w:t>
      </w:r>
      <w:r w:rsidRPr="004306D3">
        <w:rPr>
          <w:sz w:val="22"/>
          <w:szCs w:val="22"/>
        </w:rPr>
        <w:t>με</w:t>
      </w:r>
      <w:r>
        <w:rPr>
          <w:sz w:val="22"/>
          <w:szCs w:val="22"/>
        </w:rPr>
        <w:t xml:space="preserve"> </w:t>
      </w:r>
      <w:r w:rsidRPr="004306D3">
        <w:rPr>
          <w:sz w:val="22"/>
          <w:szCs w:val="22"/>
        </w:rPr>
        <w:t>την</w:t>
      </w:r>
      <w:r>
        <w:rPr>
          <w:sz w:val="22"/>
          <w:szCs w:val="22"/>
        </w:rPr>
        <w:t xml:space="preserve"> </w:t>
      </w:r>
      <w:r w:rsidRPr="004306D3">
        <w:rPr>
          <w:sz w:val="22"/>
          <w:szCs w:val="22"/>
        </w:rPr>
        <w:t>αξιοποίηση</w:t>
      </w:r>
      <w:r>
        <w:rPr>
          <w:sz w:val="22"/>
          <w:szCs w:val="22"/>
        </w:rPr>
        <w:t xml:space="preserve"> </w:t>
      </w:r>
      <w:r w:rsidRPr="004306D3">
        <w:rPr>
          <w:sz w:val="22"/>
          <w:szCs w:val="22"/>
        </w:rPr>
        <w:t>δορυφορικών</w:t>
      </w:r>
      <w:r>
        <w:rPr>
          <w:sz w:val="22"/>
          <w:szCs w:val="22"/>
        </w:rPr>
        <w:t xml:space="preserve"> </w:t>
      </w:r>
      <w:r w:rsidRPr="004306D3">
        <w:rPr>
          <w:sz w:val="22"/>
          <w:szCs w:val="22"/>
        </w:rPr>
        <w:t>εικόνων</w:t>
      </w:r>
      <w:r>
        <w:rPr>
          <w:sz w:val="22"/>
          <w:szCs w:val="22"/>
        </w:rPr>
        <w:t xml:space="preserve"> </w:t>
      </w:r>
      <w:r w:rsidRPr="004306D3">
        <w:rPr>
          <w:sz w:val="22"/>
          <w:szCs w:val="22"/>
        </w:rPr>
        <w:t>και</w:t>
      </w:r>
      <w:r>
        <w:rPr>
          <w:sz w:val="22"/>
          <w:szCs w:val="22"/>
        </w:rPr>
        <w:t xml:space="preserve"> </w:t>
      </w:r>
      <w:r w:rsidRPr="004306D3">
        <w:rPr>
          <w:sz w:val="22"/>
          <w:szCs w:val="22"/>
        </w:rPr>
        <w:t>πτήσεων</w:t>
      </w:r>
      <w:r>
        <w:rPr>
          <w:sz w:val="22"/>
          <w:szCs w:val="22"/>
        </w:rPr>
        <w:t xml:space="preserve"> </w:t>
      </w:r>
      <w:r w:rsidRPr="004306D3">
        <w:rPr>
          <w:sz w:val="22"/>
          <w:szCs w:val="22"/>
        </w:rPr>
        <w:t>μη</w:t>
      </w:r>
      <w:r>
        <w:rPr>
          <w:sz w:val="22"/>
          <w:szCs w:val="22"/>
        </w:rPr>
        <w:t xml:space="preserve"> </w:t>
      </w:r>
      <w:r w:rsidRPr="004306D3">
        <w:rPr>
          <w:sz w:val="22"/>
          <w:szCs w:val="22"/>
        </w:rPr>
        <w:t>επανδρωμένων</w:t>
      </w:r>
      <w:r>
        <w:rPr>
          <w:sz w:val="22"/>
          <w:szCs w:val="22"/>
        </w:rPr>
        <w:t xml:space="preserve"> </w:t>
      </w:r>
      <w:r w:rsidRPr="004306D3">
        <w:rPr>
          <w:sz w:val="22"/>
          <w:szCs w:val="22"/>
        </w:rPr>
        <w:t>αεροσκαφών</w:t>
      </w:r>
      <w:r w:rsidR="00A07CC9">
        <w:rPr>
          <w:sz w:val="22"/>
          <w:szCs w:val="22"/>
        </w:rPr>
        <w:t xml:space="preserve">. </w:t>
      </w:r>
      <w:r w:rsidRPr="004306D3">
        <w:rPr>
          <w:sz w:val="22"/>
          <w:szCs w:val="22"/>
        </w:rPr>
        <w:t>Με</w:t>
      </w:r>
      <w:r>
        <w:rPr>
          <w:sz w:val="22"/>
          <w:szCs w:val="22"/>
        </w:rPr>
        <w:t xml:space="preserve"> </w:t>
      </w:r>
      <w:r w:rsidRPr="004306D3">
        <w:rPr>
          <w:sz w:val="22"/>
          <w:szCs w:val="22"/>
        </w:rPr>
        <w:t>την</w:t>
      </w:r>
      <w:r>
        <w:rPr>
          <w:sz w:val="22"/>
          <w:szCs w:val="22"/>
        </w:rPr>
        <w:t xml:space="preserve"> </w:t>
      </w:r>
      <w:r w:rsidRPr="004306D3">
        <w:rPr>
          <w:sz w:val="22"/>
          <w:szCs w:val="22"/>
        </w:rPr>
        <w:t>ηλεκτρονική</w:t>
      </w:r>
      <w:r>
        <w:rPr>
          <w:sz w:val="22"/>
          <w:szCs w:val="22"/>
        </w:rPr>
        <w:t xml:space="preserve"> </w:t>
      </w:r>
      <w:r w:rsidRPr="004306D3">
        <w:rPr>
          <w:sz w:val="22"/>
          <w:szCs w:val="22"/>
        </w:rPr>
        <w:t>αποστολή</w:t>
      </w:r>
      <w:r>
        <w:rPr>
          <w:sz w:val="22"/>
          <w:szCs w:val="22"/>
        </w:rPr>
        <w:t xml:space="preserve"> </w:t>
      </w:r>
      <w:r w:rsidRPr="004306D3">
        <w:rPr>
          <w:sz w:val="22"/>
          <w:szCs w:val="22"/>
        </w:rPr>
        <w:t>των</w:t>
      </w:r>
      <w:r>
        <w:rPr>
          <w:sz w:val="22"/>
          <w:szCs w:val="22"/>
        </w:rPr>
        <w:t xml:space="preserve"> </w:t>
      </w:r>
      <w:r w:rsidRPr="004306D3">
        <w:rPr>
          <w:sz w:val="22"/>
          <w:szCs w:val="22"/>
        </w:rPr>
        <w:t>εν</w:t>
      </w:r>
      <w:r>
        <w:rPr>
          <w:sz w:val="22"/>
          <w:szCs w:val="22"/>
        </w:rPr>
        <w:t xml:space="preserve"> </w:t>
      </w:r>
      <w:r w:rsidRPr="004306D3">
        <w:rPr>
          <w:sz w:val="22"/>
          <w:szCs w:val="22"/>
        </w:rPr>
        <w:t>λόγω</w:t>
      </w:r>
      <w:r>
        <w:rPr>
          <w:sz w:val="22"/>
          <w:szCs w:val="22"/>
        </w:rPr>
        <w:t xml:space="preserve"> </w:t>
      </w:r>
      <w:r w:rsidRPr="004306D3">
        <w:rPr>
          <w:sz w:val="22"/>
          <w:szCs w:val="22"/>
        </w:rPr>
        <w:t>στοιχείων</w:t>
      </w:r>
      <w:r>
        <w:rPr>
          <w:sz w:val="22"/>
          <w:szCs w:val="22"/>
        </w:rPr>
        <w:t xml:space="preserve"> </w:t>
      </w:r>
      <w:r w:rsidRPr="004306D3">
        <w:rPr>
          <w:sz w:val="22"/>
          <w:szCs w:val="22"/>
        </w:rPr>
        <w:t>στις</w:t>
      </w:r>
      <w:r>
        <w:rPr>
          <w:sz w:val="22"/>
          <w:szCs w:val="22"/>
        </w:rPr>
        <w:t xml:space="preserve"> </w:t>
      </w:r>
      <w:r w:rsidRPr="004306D3">
        <w:rPr>
          <w:sz w:val="22"/>
          <w:szCs w:val="22"/>
        </w:rPr>
        <w:t>κτηματικές</w:t>
      </w:r>
      <w:r>
        <w:rPr>
          <w:sz w:val="22"/>
          <w:szCs w:val="22"/>
        </w:rPr>
        <w:t xml:space="preserve"> </w:t>
      </w:r>
      <w:r w:rsidRPr="004306D3">
        <w:rPr>
          <w:sz w:val="22"/>
          <w:szCs w:val="22"/>
        </w:rPr>
        <w:t>υπηρεσίες,</w:t>
      </w:r>
      <w:r>
        <w:rPr>
          <w:sz w:val="22"/>
          <w:szCs w:val="22"/>
        </w:rPr>
        <w:t xml:space="preserve"> </w:t>
      </w:r>
      <w:r w:rsidRPr="004306D3">
        <w:rPr>
          <w:sz w:val="22"/>
          <w:szCs w:val="22"/>
        </w:rPr>
        <w:t>μπορεί</w:t>
      </w:r>
      <w:r>
        <w:rPr>
          <w:sz w:val="22"/>
          <w:szCs w:val="22"/>
        </w:rPr>
        <w:t xml:space="preserve"> </w:t>
      </w:r>
      <w:r w:rsidRPr="004306D3">
        <w:rPr>
          <w:sz w:val="22"/>
          <w:szCs w:val="22"/>
        </w:rPr>
        <w:t>να</w:t>
      </w:r>
      <w:r>
        <w:rPr>
          <w:sz w:val="22"/>
          <w:szCs w:val="22"/>
        </w:rPr>
        <w:t xml:space="preserve"> </w:t>
      </w:r>
      <w:r w:rsidRPr="004306D3">
        <w:rPr>
          <w:sz w:val="22"/>
          <w:szCs w:val="22"/>
        </w:rPr>
        <w:t>διαπιστώνεται</w:t>
      </w:r>
      <w:r>
        <w:rPr>
          <w:sz w:val="22"/>
          <w:szCs w:val="22"/>
        </w:rPr>
        <w:t xml:space="preserve"> </w:t>
      </w:r>
      <w:r w:rsidRPr="004306D3">
        <w:rPr>
          <w:sz w:val="22"/>
          <w:szCs w:val="22"/>
        </w:rPr>
        <w:t>ποιες</w:t>
      </w:r>
      <w:r>
        <w:rPr>
          <w:sz w:val="22"/>
          <w:szCs w:val="22"/>
        </w:rPr>
        <w:t xml:space="preserve"> </w:t>
      </w:r>
      <w:r w:rsidRPr="004306D3">
        <w:rPr>
          <w:sz w:val="22"/>
          <w:szCs w:val="22"/>
        </w:rPr>
        <w:t>από</w:t>
      </w:r>
      <w:r>
        <w:rPr>
          <w:sz w:val="22"/>
          <w:szCs w:val="22"/>
        </w:rPr>
        <w:t xml:space="preserve"> </w:t>
      </w:r>
      <w:r w:rsidRPr="004306D3">
        <w:rPr>
          <w:sz w:val="22"/>
          <w:szCs w:val="22"/>
        </w:rPr>
        <w:t>αυτές</w:t>
      </w:r>
      <w:r>
        <w:rPr>
          <w:sz w:val="22"/>
          <w:szCs w:val="22"/>
        </w:rPr>
        <w:t xml:space="preserve"> </w:t>
      </w:r>
      <w:r w:rsidRPr="004306D3">
        <w:rPr>
          <w:sz w:val="22"/>
          <w:szCs w:val="22"/>
        </w:rPr>
        <w:t>τις</w:t>
      </w:r>
      <w:r>
        <w:rPr>
          <w:sz w:val="22"/>
          <w:szCs w:val="22"/>
        </w:rPr>
        <w:t xml:space="preserve"> </w:t>
      </w:r>
      <w:r w:rsidRPr="004306D3">
        <w:rPr>
          <w:sz w:val="22"/>
          <w:szCs w:val="22"/>
        </w:rPr>
        <w:t>μεταβολές</w:t>
      </w:r>
      <w:r>
        <w:rPr>
          <w:sz w:val="22"/>
          <w:szCs w:val="22"/>
        </w:rPr>
        <w:t xml:space="preserve"> </w:t>
      </w:r>
      <w:r w:rsidRPr="004306D3">
        <w:rPr>
          <w:sz w:val="22"/>
          <w:szCs w:val="22"/>
        </w:rPr>
        <w:t>είναι</w:t>
      </w:r>
      <w:r>
        <w:rPr>
          <w:sz w:val="22"/>
          <w:szCs w:val="22"/>
        </w:rPr>
        <w:t xml:space="preserve"> </w:t>
      </w:r>
      <w:r w:rsidRPr="004306D3">
        <w:rPr>
          <w:sz w:val="22"/>
          <w:szCs w:val="22"/>
        </w:rPr>
        <w:t>νόμιμες</w:t>
      </w:r>
      <w:r>
        <w:rPr>
          <w:sz w:val="22"/>
          <w:szCs w:val="22"/>
        </w:rPr>
        <w:t xml:space="preserve"> </w:t>
      </w:r>
      <w:r w:rsidRPr="004306D3">
        <w:rPr>
          <w:sz w:val="22"/>
          <w:szCs w:val="22"/>
        </w:rPr>
        <w:t>και</w:t>
      </w:r>
      <w:r>
        <w:rPr>
          <w:sz w:val="22"/>
          <w:szCs w:val="22"/>
        </w:rPr>
        <w:t xml:space="preserve"> </w:t>
      </w:r>
      <w:r w:rsidRPr="004306D3">
        <w:rPr>
          <w:sz w:val="22"/>
          <w:szCs w:val="22"/>
        </w:rPr>
        <w:t>ποιες</w:t>
      </w:r>
      <w:r>
        <w:rPr>
          <w:sz w:val="22"/>
          <w:szCs w:val="22"/>
        </w:rPr>
        <w:t xml:space="preserve"> </w:t>
      </w:r>
      <w:r w:rsidRPr="004306D3">
        <w:rPr>
          <w:sz w:val="22"/>
          <w:szCs w:val="22"/>
        </w:rPr>
        <w:t>παράνομες</w:t>
      </w:r>
      <w:r>
        <w:rPr>
          <w:sz w:val="22"/>
          <w:szCs w:val="22"/>
        </w:rPr>
        <w:t xml:space="preserve"> </w:t>
      </w:r>
      <w:r w:rsidRPr="004306D3">
        <w:rPr>
          <w:sz w:val="22"/>
          <w:szCs w:val="22"/>
        </w:rPr>
        <w:t>ώστε</w:t>
      </w:r>
      <w:r>
        <w:rPr>
          <w:sz w:val="22"/>
          <w:szCs w:val="22"/>
        </w:rPr>
        <w:t xml:space="preserve"> </w:t>
      </w:r>
      <w:r w:rsidRPr="004306D3">
        <w:rPr>
          <w:sz w:val="22"/>
          <w:szCs w:val="22"/>
        </w:rPr>
        <w:t>να</w:t>
      </w:r>
      <w:r>
        <w:rPr>
          <w:sz w:val="22"/>
          <w:szCs w:val="22"/>
        </w:rPr>
        <w:t xml:space="preserve"> </w:t>
      </w:r>
      <w:r w:rsidRPr="004306D3">
        <w:rPr>
          <w:sz w:val="22"/>
          <w:szCs w:val="22"/>
        </w:rPr>
        <w:t>προλαμβάνονται</w:t>
      </w:r>
      <w:r>
        <w:rPr>
          <w:sz w:val="22"/>
          <w:szCs w:val="22"/>
        </w:rPr>
        <w:t xml:space="preserve"> </w:t>
      </w:r>
      <w:r w:rsidRPr="004306D3">
        <w:rPr>
          <w:sz w:val="22"/>
          <w:szCs w:val="22"/>
        </w:rPr>
        <w:t>έγκαιρα</w:t>
      </w:r>
      <w:r>
        <w:rPr>
          <w:sz w:val="22"/>
          <w:szCs w:val="22"/>
        </w:rPr>
        <w:t xml:space="preserve"> </w:t>
      </w:r>
      <w:r w:rsidRPr="004306D3">
        <w:rPr>
          <w:sz w:val="22"/>
          <w:szCs w:val="22"/>
        </w:rPr>
        <w:t>τυχόν</w:t>
      </w:r>
      <w:r>
        <w:rPr>
          <w:sz w:val="22"/>
          <w:szCs w:val="22"/>
        </w:rPr>
        <w:t xml:space="preserve"> </w:t>
      </w:r>
      <w:r w:rsidRPr="004306D3">
        <w:rPr>
          <w:sz w:val="22"/>
          <w:szCs w:val="22"/>
        </w:rPr>
        <w:t>φαινόμενα</w:t>
      </w:r>
      <w:r>
        <w:rPr>
          <w:sz w:val="22"/>
          <w:szCs w:val="22"/>
        </w:rPr>
        <w:t xml:space="preserve"> </w:t>
      </w:r>
      <w:r w:rsidRPr="004306D3">
        <w:rPr>
          <w:sz w:val="22"/>
          <w:szCs w:val="22"/>
        </w:rPr>
        <w:t>αυθαιρεσίας.</w:t>
      </w:r>
    </w:p>
    <w:p w:rsidR="00D964AC" w:rsidRPr="00917672" w:rsidRDefault="00D964AC" w:rsidP="004306D3">
      <w:pPr>
        <w:jc w:val="both"/>
        <w:rPr>
          <w:sz w:val="20"/>
          <w:szCs w:val="22"/>
        </w:rPr>
      </w:pPr>
    </w:p>
    <w:p w:rsidR="004306D3" w:rsidRDefault="004306D3" w:rsidP="004306D3">
      <w:pPr>
        <w:jc w:val="both"/>
        <w:rPr>
          <w:sz w:val="22"/>
          <w:szCs w:val="22"/>
        </w:rPr>
      </w:pPr>
      <w:r w:rsidRPr="004306D3">
        <w:rPr>
          <w:sz w:val="22"/>
          <w:szCs w:val="22"/>
        </w:rPr>
        <w:t>Το</w:t>
      </w:r>
      <w:r>
        <w:rPr>
          <w:sz w:val="22"/>
          <w:szCs w:val="22"/>
        </w:rPr>
        <w:t xml:space="preserve"> </w:t>
      </w:r>
      <w:r w:rsidRPr="004306D3">
        <w:rPr>
          <w:sz w:val="22"/>
          <w:szCs w:val="22"/>
        </w:rPr>
        <w:t>έτος</w:t>
      </w:r>
      <w:r>
        <w:rPr>
          <w:sz w:val="22"/>
          <w:szCs w:val="22"/>
        </w:rPr>
        <w:t xml:space="preserve"> </w:t>
      </w:r>
      <w:r w:rsidRPr="004306D3">
        <w:rPr>
          <w:sz w:val="22"/>
          <w:szCs w:val="22"/>
        </w:rPr>
        <w:t>2018</w:t>
      </w:r>
      <w:r>
        <w:rPr>
          <w:sz w:val="22"/>
          <w:szCs w:val="22"/>
        </w:rPr>
        <w:t xml:space="preserve"> </w:t>
      </w:r>
      <w:r w:rsidRPr="004306D3">
        <w:rPr>
          <w:sz w:val="22"/>
          <w:szCs w:val="22"/>
        </w:rPr>
        <w:t>εγκρίθηκε</w:t>
      </w:r>
      <w:r>
        <w:rPr>
          <w:sz w:val="22"/>
          <w:szCs w:val="22"/>
        </w:rPr>
        <w:t xml:space="preserve"> </w:t>
      </w:r>
      <w:r w:rsidRPr="004306D3">
        <w:rPr>
          <w:sz w:val="22"/>
          <w:szCs w:val="22"/>
        </w:rPr>
        <w:t>αρχική</w:t>
      </w:r>
      <w:r>
        <w:rPr>
          <w:sz w:val="22"/>
          <w:szCs w:val="22"/>
        </w:rPr>
        <w:t xml:space="preserve"> </w:t>
      </w:r>
      <w:r w:rsidRPr="004306D3">
        <w:rPr>
          <w:sz w:val="22"/>
          <w:szCs w:val="22"/>
        </w:rPr>
        <w:t>δαπάνη</w:t>
      </w:r>
      <w:r>
        <w:rPr>
          <w:sz w:val="22"/>
          <w:szCs w:val="22"/>
        </w:rPr>
        <w:t xml:space="preserve"> </w:t>
      </w:r>
      <w:r w:rsidRPr="004306D3">
        <w:rPr>
          <w:sz w:val="22"/>
          <w:szCs w:val="22"/>
        </w:rPr>
        <w:t>105.000</w:t>
      </w:r>
      <w:r>
        <w:rPr>
          <w:sz w:val="22"/>
          <w:szCs w:val="22"/>
        </w:rPr>
        <w:t xml:space="preserve"> </w:t>
      </w:r>
      <w:r w:rsidRPr="004306D3">
        <w:rPr>
          <w:sz w:val="22"/>
          <w:szCs w:val="22"/>
        </w:rPr>
        <w:t>ευρώ</w:t>
      </w:r>
      <w:r>
        <w:rPr>
          <w:sz w:val="22"/>
          <w:szCs w:val="22"/>
        </w:rPr>
        <w:t xml:space="preserve"> </w:t>
      </w:r>
      <w:r w:rsidRPr="004306D3">
        <w:rPr>
          <w:sz w:val="22"/>
          <w:szCs w:val="22"/>
        </w:rPr>
        <w:t>πιλοτικής</w:t>
      </w:r>
      <w:r>
        <w:rPr>
          <w:sz w:val="22"/>
          <w:szCs w:val="22"/>
        </w:rPr>
        <w:t xml:space="preserve"> </w:t>
      </w:r>
      <w:r w:rsidRPr="004306D3">
        <w:rPr>
          <w:sz w:val="22"/>
          <w:szCs w:val="22"/>
        </w:rPr>
        <w:t>εφαρμογής</w:t>
      </w:r>
      <w:r>
        <w:rPr>
          <w:sz w:val="22"/>
          <w:szCs w:val="22"/>
        </w:rPr>
        <w:t xml:space="preserve"> </w:t>
      </w:r>
      <w:r w:rsidRPr="004306D3">
        <w:rPr>
          <w:sz w:val="22"/>
          <w:szCs w:val="22"/>
        </w:rPr>
        <w:t>πτήσεων</w:t>
      </w:r>
      <w:r>
        <w:rPr>
          <w:sz w:val="22"/>
          <w:szCs w:val="22"/>
        </w:rPr>
        <w:t xml:space="preserve"> </w:t>
      </w:r>
      <w:r w:rsidRPr="004306D3">
        <w:rPr>
          <w:sz w:val="22"/>
          <w:szCs w:val="22"/>
        </w:rPr>
        <w:t>μη</w:t>
      </w:r>
      <w:r>
        <w:rPr>
          <w:sz w:val="22"/>
          <w:szCs w:val="22"/>
        </w:rPr>
        <w:t xml:space="preserve"> </w:t>
      </w:r>
      <w:r w:rsidRPr="004306D3">
        <w:rPr>
          <w:sz w:val="22"/>
          <w:szCs w:val="22"/>
        </w:rPr>
        <w:t>επανδρωμένων</w:t>
      </w:r>
      <w:r>
        <w:rPr>
          <w:sz w:val="22"/>
          <w:szCs w:val="22"/>
        </w:rPr>
        <w:t xml:space="preserve"> </w:t>
      </w:r>
      <w:r w:rsidRPr="004306D3">
        <w:rPr>
          <w:sz w:val="22"/>
          <w:szCs w:val="22"/>
        </w:rPr>
        <w:t>αεροσκαφών</w:t>
      </w:r>
      <w:r>
        <w:rPr>
          <w:sz w:val="22"/>
          <w:szCs w:val="22"/>
        </w:rPr>
        <w:t xml:space="preserve"> </w:t>
      </w:r>
      <w:r w:rsidRPr="004306D3">
        <w:rPr>
          <w:sz w:val="22"/>
          <w:szCs w:val="22"/>
        </w:rPr>
        <w:t>σε</w:t>
      </w:r>
      <w:r>
        <w:rPr>
          <w:sz w:val="22"/>
          <w:szCs w:val="22"/>
        </w:rPr>
        <w:t xml:space="preserve"> </w:t>
      </w:r>
      <w:r w:rsidRPr="004306D3">
        <w:rPr>
          <w:sz w:val="22"/>
          <w:szCs w:val="22"/>
        </w:rPr>
        <w:t>τρεις</w:t>
      </w:r>
      <w:r>
        <w:rPr>
          <w:sz w:val="22"/>
          <w:szCs w:val="22"/>
        </w:rPr>
        <w:t xml:space="preserve"> </w:t>
      </w:r>
      <w:r w:rsidRPr="004306D3">
        <w:rPr>
          <w:sz w:val="22"/>
          <w:szCs w:val="22"/>
        </w:rPr>
        <w:t>κρίσιμες</w:t>
      </w:r>
      <w:r>
        <w:rPr>
          <w:sz w:val="22"/>
          <w:szCs w:val="22"/>
        </w:rPr>
        <w:t xml:space="preserve"> </w:t>
      </w:r>
      <w:r w:rsidRPr="004306D3">
        <w:rPr>
          <w:sz w:val="22"/>
          <w:szCs w:val="22"/>
        </w:rPr>
        <w:t>περιοχές,</w:t>
      </w:r>
      <w:r>
        <w:rPr>
          <w:sz w:val="22"/>
          <w:szCs w:val="22"/>
        </w:rPr>
        <w:t xml:space="preserve"> </w:t>
      </w:r>
      <w:r w:rsidRPr="004306D3">
        <w:rPr>
          <w:sz w:val="22"/>
          <w:szCs w:val="22"/>
        </w:rPr>
        <w:t>με</w:t>
      </w:r>
      <w:r>
        <w:rPr>
          <w:sz w:val="22"/>
          <w:szCs w:val="22"/>
        </w:rPr>
        <w:t xml:space="preserve"> </w:t>
      </w:r>
      <w:r w:rsidRPr="004306D3">
        <w:rPr>
          <w:sz w:val="22"/>
          <w:szCs w:val="22"/>
        </w:rPr>
        <w:t>στόχο</w:t>
      </w:r>
      <w:r>
        <w:rPr>
          <w:sz w:val="22"/>
          <w:szCs w:val="22"/>
        </w:rPr>
        <w:t xml:space="preserve"> </w:t>
      </w:r>
      <w:r w:rsidRPr="004306D3">
        <w:rPr>
          <w:sz w:val="22"/>
          <w:szCs w:val="22"/>
        </w:rPr>
        <w:t>το</w:t>
      </w:r>
      <w:r>
        <w:rPr>
          <w:sz w:val="22"/>
          <w:szCs w:val="22"/>
        </w:rPr>
        <w:t xml:space="preserve"> </w:t>
      </w:r>
      <w:r w:rsidRPr="004306D3">
        <w:rPr>
          <w:sz w:val="22"/>
          <w:szCs w:val="22"/>
        </w:rPr>
        <w:t>2019</w:t>
      </w:r>
      <w:r>
        <w:rPr>
          <w:sz w:val="22"/>
          <w:szCs w:val="22"/>
        </w:rPr>
        <w:t xml:space="preserve"> </w:t>
      </w:r>
      <w:r w:rsidRPr="004306D3">
        <w:rPr>
          <w:sz w:val="22"/>
          <w:szCs w:val="22"/>
        </w:rPr>
        <w:t>να</w:t>
      </w:r>
      <w:r>
        <w:rPr>
          <w:sz w:val="22"/>
          <w:szCs w:val="22"/>
        </w:rPr>
        <w:t xml:space="preserve"> </w:t>
      </w:r>
      <w:r w:rsidRPr="004306D3">
        <w:rPr>
          <w:sz w:val="22"/>
          <w:szCs w:val="22"/>
        </w:rPr>
        <w:t>διευρυνθούν</w:t>
      </w:r>
      <w:r>
        <w:rPr>
          <w:sz w:val="22"/>
          <w:szCs w:val="22"/>
        </w:rPr>
        <w:t xml:space="preserve"> </w:t>
      </w:r>
      <w:r w:rsidRPr="004306D3">
        <w:rPr>
          <w:sz w:val="22"/>
          <w:szCs w:val="22"/>
        </w:rPr>
        <w:t>σε</w:t>
      </w:r>
      <w:r>
        <w:rPr>
          <w:sz w:val="22"/>
          <w:szCs w:val="22"/>
        </w:rPr>
        <w:t xml:space="preserve"> </w:t>
      </w:r>
      <w:r w:rsidR="003F4511">
        <w:rPr>
          <w:sz w:val="22"/>
          <w:szCs w:val="22"/>
        </w:rPr>
        <w:t>δέκα</w:t>
      </w:r>
      <w:r w:rsidRPr="004306D3">
        <w:rPr>
          <w:sz w:val="22"/>
          <w:szCs w:val="22"/>
        </w:rPr>
        <w:t>.</w:t>
      </w:r>
    </w:p>
    <w:p w:rsidR="00D964AC" w:rsidRPr="004306D3" w:rsidRDefault="00D964AC" w:rsidP="004306D3">
      <w:pPr>
        <w:jc w:val="both"/>
        <w:rPr>
          <w:sz w:val="22"/>
          <w:szCs w:val="22"/>
        </w:rPr>
      </w:pPr>
    </w:p>
    <w:p w:rsidR="004306D3" w:rsidRDefault="004306D3" w:rsidP="00D964AC">
      <w:pPr>
        <w:tabs>
          <w:tab w:val="left" w:pos="426"/>
        </w:tabs>
        <w:jc w:val="both"/>
        <w:rPr>
          <w:b/>
          <w:sz w:val="22"/>
          <w:szCs w:val="22"/>
        </w:rPr>
      </w:pPr>
      <w:r w:rsidRPr="004306D3">
        <w:rPr>
          <w:b/>
          <w:sz w:val="22"/>
          <w:szCs w:val="22"/>
        </w:rPr>
        <w:t>Γ.</w:t>
      </w:r>
      <w:r>
        <w:rPr>
          <w:b/>
          <w:sz w:val="22"/>
          <w:szCs w:val="22"/>
        </w:rPr>
        <w:t xml:space="preserve"> </w:t>
      </w:r>
      <w:r w:rsidR="00D964AC">
        <w:rPr>
          <w:b/>
          <w:sz w:val="22"/>
          <w:szCs w:val="22"/>
        </w:rPr>
        <w:tab/>
      </w:r>
      <w:r w:rsidRPr="004306D3">
        <w:rPr>
          <w:b/>
          <w:sz w:val="22"/>
          <w:szCs w:val="22"/>
        </w:rPr>
        <w:t>Αξιοποίηση</w:t>
      </w:r>
    </w:p>
    <w:p w:rsidR="00D964AC" w:rsidRPr="00917672" w:rsidRDefault="00D964AC" w:rsidP="004306D3">
      <w:pPr>
        <w:jc w:val="both"/>
        <w:rPr>
          <w:b/>
          <w:sz w:val="20"/>
          <w:szCs w:val="22"/>
        </w:rPr>
      </w:pPr>
    </w:p>
    <w:p w:rsidR="004306D3" w:rsidRPr="00D964AC" w:rsidRDefault="004306D3" w:rsidP="004306D3">
      <w:pPr>
        <w:pStyle w:val="af3"/>
        <w:numPr>
          <w:ilvl w:val="0"/>
          <w:numId w:val="18"/>
        </w:numPr>
        <w:spacing w:after="0" w:line="240" w:lineRule="auto"/>
        <w:jc w:val="both"/>
        <w:rPr>
          <w:rFonts w:ascii="Times New Roman" w:hAnsi="Times New Roman" w:cs="Times New Roman"/>
          <w:b/>
          <w:i/>
          <w:lang w:val="el-GR"/>
        </w:rPr>
      </w:pPr>
      <w:r w:rsidRPr="00D964AC">
        <w:rPr>
          <w:rFonts w:ascii="Times New Roman" w:hAnsi="Times New Roman" w:cs="Times New Roman"/>
          <w:b/>
          <w:i/>
          <w:lang w:val="el-GR"/>
        </w:rPr>
        <w:t xml:space="preserve">Στέγαση δημόσιων υπηρεσιών – </w:t>
      </w:r>
      <w:proofErr w:type="spellStart"/>
      <w:r w:rsidRPr="00D964AC">
        <w:rPr>
          <w:rFonts w:ascii="Times New Roman" w:hAnsi="Times New Roman" w:cs="Times New Roman"/>
          <w:b/>
          <w:i/>
          <w:lang w:val="el-GR"/>
        </w:rPr>
        <w:t>εξορθολογισμός</w:t>
      </w:r>
      <w:proofErr w:type="spellEnd"/>
      <w:r w:rsidRPr="00D964AC">
        <w:rPr>
          <w:rFonts w:ascii="Times New Roman" w:hAnsi="Times New Roman" w:cs="Times New Roman"/>
          <w:b/>
          <w:i/>
          <w:lang w:val="el-GR"/>
        </w:rPr>
        <w:t xml:space="preserve"> και εξοικονόμηση δαπανών</w:t>
      </w:r>
    </w:p>
    <w:p w:rsidR="004306D3" w:rsidRDefault="004306D3" w:rsidP="004306D3">
      <w:pPr>
        <w:jc w:val="both"/>
        <w:rPr>
          <w:sz w:val="22"/>
          <w:szCs w:val="22"/>
        </w:rPr>
      </w:pPr>
      <w:r w:rsidRPr="004306D3">
        <w:rPr>
          <w:sz w:val="22"/>
          <w:szCs w:val="22"/>
        </w:rPr>
        <w:t>Συνεχίζεται</w:t>
      </w:r>
      <w:r>
        <w:rPr>
          <w:sz w:val="22"/>
          <w:szCs w:val="22"/>
        </w:rPr>
        <w:t xml:space="preserve"> </w:t>
      </w:r>
      <w:r w:rsidRPr="004306D3">
        <w:rPr>
          <w:sz w:val="22"/>
          <w:szCs w:val="22"/>
        </w:rPr>
        <w:t>το</w:t>
      </w:r>
      <w:r>
        <w:rPr>
          <w:sz w:val="22"/>
          <w:szCs w:val="22"/>
        </w:rPr>
        <w:t xml:space="preserve"> </w:t>
      </w:r>
      <w:r w:rsidRPr="004306D3">
        <w:rPr>
          <w:sz w:val="22"/>
          <w:szCs w:val="22"/>
        </w:rPr>
        <w:t>2019</w:t>
      </w:r>
      <w:r>
        <w:rPr>
          <w:sz w:val="22"/>
          <w:szCs w:val="22"/>
        </w:rPr>
        <w:t xml:space="preserve"> </w:t>
      </w:r>
      <w:r w:rsidRPr="004306D3">
        <w:rPr>
          <w:sz w:val="22"/>
          <w:szCs w:val="22"/>
        </w:rPr>
        <w:t>η</w:t>
      </w:r>
      <w:r>
        <w:rPr>
          <w:sz w:val="22"/>
          <w:szCs w:val="22"/>
        </w:rPr>
        <w:t xml:space="preserve"> </w:t>
      </w:r>
      <w:r w:rsidRPr="004306D3">
        <w:rPr>
          <w:sz w:val="22"/>
          <w:szCs w:val="22"/>
        </w:rPr>
        <w:t>αξιοποίηση</w:t>
      </w:r>
      <w:r>
        <w:rPr>
          <w:sz w:val="22"/>
          <w:szCs w:val="22"/>
        </w:rPr>
        <w:t xml:space="preserve"> </w:t>
      </w:r>
      <w:r w:rsidRPr="004306D3">
        <w:rPr>
          <w:sz w:val="22"/>
          <w:szCs w:val="22"/>
        </w:rPr>
        <w:t>της</w:t>
      </w:r>
      <w:r>
        <w:rPr>
          <w:sz w:val="22"/>
          <w:szCs w:val="22"/>
        </w:rPr>
        <w:t xml:space="preserve"> </w:t>
      </w:r>
      <w:r w:rsidRPr="004306D3">
        <w:rPr>
          <w:sz w:val="22"/>
          <w:szCs w:val="22"/>
        </w:rPr>
        <w:t>ακίνητης</w:t>
      </w:r>
      <w:r>
        <w:rPr>
          <w:sz w:val="22"/>
          <w:szCs w:val="22"/>
        </w:rPr>
        <w:t xml:space="preserve"> </w:t>
      </w:r>
      <w:r w:rsidRPr="004306D3">
        <w:rPr>
          <w:sz w:val="22"/>
          <w:szCs w:val="22"/>
        </w:rPr>
        <w:t>κτηριακής</w:t>
      </w:r>
      <w:r>
        <w:rPr>
          <w:sz w:val="22"/>
          <w:szCs w:val="22"/>
        </w:rPr>
        <w:t xml:space="preserve"> </w:t>
      </w:r>
      <w:r w:rsidRPr="004306D3">
        <w:rPr>
          <w:sz w:val="22"/>
          <w:szCs w:val="22"/>
        </w:rPr>
        <w:t>περιουσίας</w:t>
      </w:r>
      <w:r>
        <w:rPr>
          <w:sz w:val="22"/>
          <w:szCs w:val="22"/>
        </w:rPr>
        <w:t xml:space="preserve"> </w:t>
      </w:r>
      <w:r w:rsidRPr="004306D3">
        <w:rPr>
          <w:sz w:val="22"/>
          <w:szCs w:val="22"/>
        </w:rPr>
        <w:t>του</w:t>
      </w:r>
      <w:r>
        <w:rPr>
          <w:sz w:val="22"/>
          <w:szCs w:val="22"/>
        </w:rPr>
        <w:t xml:space="preserve"> </w:t>
      </w:r>
      <w:r w:rsidRPr="004306D3">
        <w:rPr>
          <w:sz w:val="22"/>
          <w:szCs w:val="22"/>
        </w:rPr>
        <w:t>Δημοσίου</w:t>
      </w:r>
      <w:r>
        <w:rPr>
          <w:sz w:val="22"/>
          <w:szCs w:val="22"/>
        </w:rPr>
        <w:t xml:space="preserve"> </w:t>
      </w:r>
      <w:r w:rsidRPr="004306D3">
        <w:rPr>
          <w:sz w:val="22"/>
          <w:szCs w:val="22"/>
        </w:rPr>
        <w:t>και</w:t>
      </w:r>
      <w:r>
        <w:rPr>
          <w:sz w:val="22"/>
          <w:szCs w:val="22"/>
        </w:rPr>
        <w:t xml:space="preserve"> </w:t>
      </w:r>
      <w:r w:rsidRPr="004306D3">
        <w:rPr>
          <w:sz w:val="22"/>
          <w:szCs w:val="22"/>
        </w:rPr>
        <w:t>η</w:t>
      </w:r>
      <w:r>
        <w:rPr>
          <w:sz w:val="22"/>
          <w:szCs w:val="22"/>
        </w:rPr>
        <w:t xml:space="preserve"> </w:t>
      </w:r>
      <w:r w:rsidRPr="004306D3">
        <w:rPr>
          <w:sz w:val="22"/>
          <w:szCs w:val="22"/>
        </w:rPr>
        <w:t>ορθολογική</w:t>
      </w:r>
      <w:r>
        <w:rPr>
          <w:sz w:val="22"/>
          <w:szCs w:val="22"/>
        </w:rPr>
        <w:t xml:space="preserve"> </w:t>
      </w:r>
      <w:r w:rsidRPr="004306D3">
        <w:rPr>
          <w:sz w:val="22"/>
          <w:szCs w:val="22"/>
        </w:rPr>
        <w:t>διαχείριση</w:t>
      </w:r>
      <w:r>
        <w:rPr>
          <w:sz w:val="22"/>
          <w:szCs w:val="22"/>
        </w:rPr>
        <w:t xml:space="preserve"> </w:t>
      </w:r>
      <w:r w:rsidRPr="004306D3">
        <w:rPr>
          <w:sz w:val="22"/>
          <w:szCs w:val="22"/>
        </w:rPr>
        <w:t>των</w:t>
      </w:r>
      <w:r>
        <w:rPr>
          <w:sz w:val="22"/>
          <w:szCs w:val="22"/>
        </w:rPr>
        <w:t xml:space="preserve"> </w:t>
      </w:r>
      <w:r w:rsidRPr="004306D3">
        <w:rPr>
          <w:sz w:val="22"/>
          <w:szCs w:val="22"/>
        </w:rPr>
        <w:t>αναγκών</w:t>
      </w:r>
      <w:r>
        <w:rPr>
          <w:sz w:val="22"/>
          <w:szCs w:val="22"/>
        </w:rPr>
        <w:t xml:space="preserve"> </w:t>
      </w:r>
      <w:r w:rsidRPr="004306D3">
        <w:rPr>
          <w:sz w:val="22"/>
          <w:szCs w:val="22"/>
        </w:rPr>
        <w:t>στέγασης</w:t>
      </w:r>
      <w:r>
        <w:rPr>
          <w:sz w:val="22"/>
          <w:szCs w:val="22"/>
        </w:rPr>
        <w:t xml:space="preserve"> </w:t>
      </w:r>
      <w:r w:rsidRPr="004306D3">
        <w:rPr>
          <w:sz w:val="22"/>
          <w:szCs w:val="22"/>
        </w:rPr>
        <w:t>των</w:t>
      </w:r>
      <w:r>
        <w:rPr>
          <w:sz w:val="22"/>
          <w:szCs w:val="22"/>
        </w:rPr>
        <w:t xml:space="preserve"> </w:t>
      </w:r>
      <w:r w:rsidRPr="004306D3">
        <w:rPr>
          <w:sz w:val="22"/>
          <w:szCs w:val="22"/>
        </w:rPr>
        <w:t>υπηρεσιών</w:t>
      </w:r>
      <w:r>
        <w:rPr>
          <w:sz w:val="22"/>
          <w:szCs w:val="22"/>
        </w:rPr>
        <w:t xml:space="preserve"> </w:t>
      </w:r>
      <w:r w:rsidRPr="004306D3">
        <w:rPr>
          <w:sz w:val="22"/>
          <w:szCs w:val="22"/>
        </w:rPr>
        <w:t>και</w:t>
      </w:r>
      <w:r>
        <w:rPr>
          <w:sz w:val="22"/>
          <w:szCs w:val="22"/>
        </w:rPr>
        <w:t xml:space="preserve"> </w:t>
      </w:r>
      <w:r w:rsidRPr="004306D3">
        <w:rPr>
          <w:sz w:val="22"/>
          <w:szCs w:val="22"/>
        </w:rPr>
        <w:t>οργανισμών</w:t>
      </w:r>
      <w:r>
        <w:rPr>
          <w:sz w:val="22"/>
          <w:szCs w:val="22"/>
        </w:rPr>
        <w:t xml:space="preserve"> </w:t>
      </w:r>
      <w:r w:rsidRPr="004306D3">
        <w:rPr>
          <w:sz w:val="22"/>
          <w:szCs w:val="22"/>
        </w:rPr>
        <w:t>του,</w:t>
      </w:r>
      <w:r>
        <w:rPr>
          <w:sz w:val="22"/>
          <w:szCs w:val="22"/>
        </w:rPr>
        <w:t xml:space="preserve"> </w:t>
      </w:r>
      <w:r w:rsidRPr="004306D3">
        <w:rPr>
          <w:sz w:val="22"/>
          <w:szCs w:val="22"/>
        </w:rPr>
        <w:t>προς</w:t>
      </w:r>
      <w:r>
        <w:rPr>
          <w:sz w:val="22"/>
          <w:szCs w:val="22"/>
        </w:rPr>
        <w:t xml:space="preserve"> </w:t>
      </w:r>
      <w:r w:rsidRPr="004306D3">
        <w:rPr>
          <w:sz w:val="22"/>
          <w:szCs w:val="22"/>
        </w:rPr>
        <w:t>τον</w:t>
      </w:r>
      <w:r>
        <w:rPr>
          <w:sz w:val="22"/>
          <w:szCs w:val="22"/>
        </w:rPr>
        <w:t xml:space="preserve"> </w:t>
      </w:r>
      <w:r w:rsidRPr="004306D3">
        <w:rPr>
          <w:sz w:val="22"/>
          <w:szCs w:val="22"/>
        </w:rPr>
        <w:t>σκοπό</w:t>
      </w:r>
      <w:r>
        <w:rPr>
          <w:sz w:val="22"/>
          <w:szCs w:val="22"/>
        </w:rPr>
        <w:t xml:space="preserve"> </w:t>
      </w:r>
      <w:r w:rsidRPr="004306D3">
        <w:rPr>
          <w:sz w:val="22"/>
          <w:szCs w:val="22"/>
        </w:rPr>
        <w:t>δραστικής</w:t>
      </w:r>
      <w:r>
        <w:rPr>
          <w:sz w:val="22"/>
          <w:szCs w:val="22"/>
        </w:rPr>
        <w:t xml:space="preserve"> </w:t>
      </w:r>
      <w:r w:rsidRPr="004306D3">
        <w:rPr>
          <w:sz w:val="22"/>
          <w:szCs w:val="22"/>
        </w:rPr>
        <w:t>μείωσης</w:t>
      </w:r>
      <w:r>
        <w:rPr>
          <w:sz w:val="22"/>
          <w:szCs w:val="22"/>
        </w:rPr>
        <w:t xml:space="preserve"> </w:t>
      </w:r>
      <w:r w:rsidRPr="004306D3">
        <w:rPr>
          <w:sz w:val="22"/>
          <w:szCs w:val="22"/>
        </w:rPr>
        <w:t>των</w:t>
      </w:r>
      <w:r>
        <w:rPr>
          <w:sz w:val="22"/>
          <w:szCs w:val="22"/>
        </w:rPr>
        <w:t xml:space="preserve"> </w:t>
      </w:r>
      <w:r w:rsidRPr="004306D3">
        <w:rPr>
          <w:sz w:val="22"/>
          <w:szCs w:val="22"/>
        </w:rPr>
        <w:t>σχετικών</w:t>
      </w:r>
      <w:r>
        <w:rPr>
          <w:sz w:val="22"/>
          <w:szCs w:val="22"/>
        </w:rPr>
        <w:t xml:space="preserve"> </w:t>
      </w:r>
      <w:r w:rsidRPr="004306D3">
        <w:rPr>
          <w:sz w:val="22"/>
          <w:szCs w:val="22"/>
        </w:rPr>
        <w:t>λειτουργικών</w:t>
      </w:r>
      <w:r>
        <w:rPr>
          <w:sz w:val="22"/>
          <w:szCs w:val="22"/>
        </w:rPr>
        <w:t xml:space="preserve"> </w:t>
      </w:r>
      <w:r w:rsidRPr="004306D3">
        <w:rPr>
          <w:sz w:val="22"/>
          <w:szCs w:val="22"/>
        </w:rPr>
        <w:t>δαπανών.</w:t>
      </w:r>
    </w:p>
    <w:p w:rsidR="00D964AC" w:rsidRPr="00917672" w:rsidRDefault="00D964AC" w:rsidP="004306D3">
      <w:pPr>
        <w:jc w:val="both"/>
        <w:rPr>
          <w:sz w:val="20"/>
          <w:szCs w:val="22"/>
        </w:rPr>
      </w:pPr>
    </w:p>
    <w:p w:rsidR="004306D3" w:rsidRPr="00D964AC" w:rsidRDefault="004306D3" w:rsidP="004306D3">
      <w:pPr>
        <w:pStyle w:val="af3"/>
        <w:numPr>
          <w:ilvl w:val="0"/>
          <w:numId w:val="18"/>
        </w:numPr>
        <w:spacing w:after="0" w:line="240" w:lineRule="auto"/>
        <w:jc w:val="both"/>
        <w:rPr>
          <w:rFonts w:ascii="Times New Roman" w:hAnsi="Times New Roman" w:cs="Times New Roman"/>
          <w:b/>
          <w:i/>
        </w:rPr>
      </w:pPr>
      <w:proofErr w:type="spellStart"/>
      <w:r w:rsidRPr="00D964AC">
        <w:rPr>
          <w:rFonts w:ascii="Times New Roman" w:hAnsi="Times New Roman" w:cs="Times New Roman"/>
          <w:b/>
          <w:i/>
        </w:rPr>
        <w:t>Κατεχόμενα</w:t>
      </w:r>
      <w:proofErr w:type="spellEnd"/>
      <w:r w:rsidRPr="00D964AC">
        <w:rPr>
          <w:rFonts w:ascii="Times New Roman" w:hAnsi="Times New Roman" w:cs="Times New Roman"/>
          <w:b/>
          <w:i/>
        </w:rPr>
        <w:t xml:space="preserve"> </w:t>
      </w:r>
      <w:proofErr w:type="spellStart"/>
      <w:r w:rsidRPr="00D964AC">
        <w:rPr>
          <w:rFonts w:ascii="Times New Roman" w:hAnsi="Times New Roman" w:cs="Times New Roman"/>
          <w:b/>
          <w:i/>
        </w:rPr>
        <w:t>και</w:t>
      </w:r>
      <w:proofErr w:type="spellEnd"/>
      <w:r w:rsidRPr="00D964AC">
        <w:rPr>
          <w:rFonts w:ascii="Times New Roman" w:hAnsi="Times New Roman" w:cs="Times New Roman"/>
          <w:b/>
          <w:i/>
        </w:rPr>
        <w:t xml:space="preserve"> </w:t>
      </w:r>
      <w:proofErr w:type="spellStart"/>
      <w:r w:rsidRPr="00D964AC">
        <w:rPr>
          <w:rFonts w:ascii="Times New Roman" w:hAnsi="Times New Roman" w:cs="Times New Roman"/>
          <w:b/>
          <w:i/>
        </w:rPr>
        <w:t>Ανταλλάξιμα</w:t>
      </w:r>
      <w:proofErr w:type="spellEnd"/>
      <w:r w:rsidRPr="00D964AC">
        <w:rPr>
          <w:rFonts w:ascii="Times New Roman" w:hAnsi="Times New Roman" w:cs="Times New Roman"/>
          <w:b/>
          <w:i/>
        </w:rPr>
        <w:t xml:space="preserve"> </w:t>
      </w:r>
      <w:proofErr w:type="spellStart"/>
      <w:r w:rsidRPr="00D964AC">
        <w:rPr>
          <w:rFonts w:ascii="Times New Roman" w:hAnsi="Times New Roman" w:cs="Times New Roman"/>
          <w:b/>
          <w:i/>
        </w:rPr>
        <w:t>Κτήματα</w:t>
      </w:r>
      <w:proofErr w:type="spellEnd"/>
    </w:p>
    <w:p w:rsidR="004306D3" w:rsidRDefault="004306D3" w:rsidP="004306D3">
      <w:pPr>
        <w:jc w:val="both"/>
        <w:rPr>
          <w:sz w:val="22"/>
          <w:szCs w:val="22"/>
        </w:rPr>
      </w:pPr>
      <w:r w:rsidRPr="004306D3">
        <w:rPr>
          <w:sz w:val="22"/>
          <w:szCs w:val="22"/>
        </w:rPr>
        <w:t>Άμεσα</w:t>
      </w:r>
      <w:r>
        <w:rPr>
          <w:sz w:val="22"/>
          <w:szCs w:val="22"/>
        </w:rPr>
        <w:t xml:space="preserve"> </w:t>
      </w:r>
      <w:r w:rsidRPr="004306D3">
        <w:rPr>
          <w:sz w:val="22"/>
          <w:szCs w:val="22"/>
        </w:rPr>
        <w:t>έσοδα</w:t>
      </w:r>
      <w:r>
        <w:rPr>
          <w:sz w:val="22"/>
          <w:szCs w:val="22"/>
        </w:rPr>
        <w:t xml:space="preserve"> </w:t>
      </w:r>
      <w:r w:rsidRPr="004306D3">
        <w:rPr>
          <w:sz w:val="22"/>
          <w:szCs w:val="22"/>
        </w:rPr>
        <w:t>για</w:t>
      </w:r>
      <w:r>
        <w:rPr>
          <w:sz w:val="22"/>
          <w:szCs w:val="22"/>
        </w:rPr>
        <w:t xml:space="preserve"> </w:t>
      </w:r>
      <w:r w:rsidRPr="004306D3">
        <w:rPr>
          <w:sz w:val="22"/>
          <w:szCs w:val="22"/>
        </w:rPr>
        <w:t>τον</w:t>
      </w:r>
      <w:r>
        <w:rPr>
          <w:sz w:val="22"/>
          <w:szCs w:val="22"/>
        </w:rPr>
        <w:t xml:space="preserve"> </w:t>
      </w:r>
      <w:r w:rsidR="00D964AC">
        <w:rPr>
          <w:sz w:val="22"/>
          <w:szCs w:val="22"/>
        </w:rPr>
        <w:t>κ</w:t>
      </w:r>
      <w:r w:rsidRPr="004306D3">
        <w:rPr>
          <w:sz w:val="22"/>
          <w:szCs w:val="22"/>
        </w:rPr>
        <w:t>ρατικό</w:t>
      </w:r>
      <w:r>
        <w:rPr>
          <w:sz w:val="22"/>
          <w:szCs w:val="22"/>
        </w:rPr>
        <w:t xml:space="preserve"> </w:t>
      </w:r>
      <w:r w:rsidR="00D964AC">
        <w:rPr>
          <w:sz w:val="22"/>
          <w:szCs w:val="22"/>
        </w:rPr>
        <w:t>π</w:t>
      </w:r>
      <w:r w:rsidRPr="004306D3">
        <w:rPr>
          <w:sz w:val="22"/>
          <w:szCs w:val="22"/>
        </w:rPr>
        <w:t>ροϋπολογισμό</w:t>
      </w:r>
      <w:r>
        <w:rPr>
          <w:sz w:val="22"/>
          <w:szCs w:val="22"/>
        </w:rPr>
        <w:t xml:space="preserve"> </w:t>
      </w:r>
      <w:r w:rsidRPr="004306D3">
        <w:rPr>
          <w:sz w:val="22"/>
          <w:szCs w:val="22"/>
        </w:rPr>
        <w:t>μπορούν</w:t>
      </w:r>
      <w:r>
        <w:rPr>
          <w:sz w:val="22"/>
          <w:szCs w:val="22"/>
        </w:rPr>
        <w:t xml:space="preserve"> </w:t>
      </w:r>
      <w:r w:rsidRPr="004306D3">
        <w:rPr>
          <w:sz w:val="22"/>
          <w:szCs w:val="22"/>
        </w:rPr>
        <w:t>να</w:t>
      </w:r>
      <w:r>
        <w:rPr>
          <w:sz w:val="22"/>
          <w:szCs w:val="22"/>
        </w:rPr>
        <w:t xml:space="preserve"> </w:t>
      </w:r>
      <w:r w:rsidRPr="004306D3">
        <w:rPr>
          <w:sz w:val="22"/>
          <w:szCs w:val="22"/>
        </w:rPr>
        <w:t>εξασφαλισθούν</w:t>
      </w:r>
      <w:r>
        <w:rPr>
          <w:sz w:val="22"/>
          <w:szCs w:val="22"/>
        </w:rPr>
        <w:t xml:space="preserve"> </w:t>
      </w:r>
      <w:r w:rsidRPr="004306D3">
        <w:rPr>
          <w:sz w:val="22"/>
          <w:szCs w:val="22"/>
        </w:rPr>
        <w:t>από</w:t>
      </w:r>
      <w:r>
        <w:rPr>
          <w:sz w:val="22"/>
          <w:szCs w:val="22"/>
        </w:rPr>
        <w:t xml:space="preserve"> </w:t>
      </w:r>
      <w:r w:rsidRPr="004306D3">
        <w:rPr>
          <w:sz w:val="22"/>
          <w:szCs w:val="22"/>
        </w:rPr>
        <w:t>την</w:t>
      </w:r>
      <w:r>
        <w:rPr>
          <w:sz w:val="22"/>
          <w:szCs w:val="22"/>
        </w:rPr>
        <w:t xml:space="preserve"> </w:t>
      </w:r>
      <w:r w:rsidRPr="004306D3">
        <w:rPr>
          <w:sz w:val="22"/>
          <w:szCs w:val="22"/>
        </w:rPr>
        <w:t>τακτοποίηση</w:t>
      </w:r>
      <w:r>
        <w:rPr>
          <w:sz w:val="22"/>
          <w:szCs w:val="22"/>
        </w:rPr>
        <w:t xml:space="preserve"> </w:t>
      </w:r>
      <w:r w:rsidRPr="004306D3">
        <w:rPr>
          <w:sz w:val="22"/>
          <w:szCs w:val="22"/>
        </w:rPr>
        <w:t>των</w:t>
      </w:r>
      <w:r>
        <w:rPr>
          <w:sz w:val="22"/>
          <w:szCs w:val="22"/>
        </w:rPr>
        <w:t xml:space="preserve"> </w:t>
      </w:r>
      <w:r w:rsidR="00D964AC">
        <w:rPr>
          <w:sz w:val="22"/>
          <w:szCs w:val="22"/>
        </w:rPr>
        <w:t>Κ</w:t>
      </w:r>
      <w:r w:rsidRPr="004306D3">
        <w:rPr>
          <w:sz w:val="22"/>
          <w:szCs w:val="22"/>
        </w:rPr>
        <w:t>ατεχομένων</w:t>
      </w:r>
      <w:r>
        <w:rPr>
          <w:sz w:val="22"/>
          <w:szCs w:val="22"/>
        </w:rPr>
        <w:t xml:space="preserve"> </w:t>
      </w:r>
      <w:r w:rsidR="00D964AC">
        <w:rPr>
          <w:sz w:val="22"/>
          <w:szCs w:val="22"/>
        </w:rPr>
        <w:t>Δ</w:t>
      </w:r>
      <w:r w:rsidRPr="004306D3">
        <w:rPr>
          <w:sz w:val="22"/>
          <w:szCs w:val="22"/>
        </w:rPr>
        <w:t>ημ</w:t>
      </w:r>
      <w:r w:rsidR="00D964AC">
        <w:rPr>
          <w:sz w:val="22"/>
          <w:szCs w:val="22"/>
        </w:rPr>
        <w:t>όσιων</w:t>
      </w:r>
      <w:r>
        <w:rPr>
          <w:sz w:val="22"/>
          <w:szCs w:val="22"/>
        </w:rPr>
        <w:t xml:space="preserve"> </w:t>
      </w:r>
      <w:r w:rsidRPr="004306D3">
        <w:rPr>
          <w:sz w:val="22"/>
          <w:szCs w:val="22"/>
        </w:rPr>
        <w:t>και</w:t>
      </w:r>
      <w:r>
        <w:rPr>
          <w:sz w:val="22"/>
          <w:szCs w:val="22"/>
        </w:rPr>
        <w:t xml:space="preserve"> </w:t>
      </w:r>
      <w:r w:rsidR="00F64550" w:rsidRPr="004306D3">
        <w:rPr>
          <w:sz w:val="22"/>
          <w:szCs w:val="22"/>
        </w:rPr>
        <w:t>Ανταλλάξιμων</w:t>
      </w:r>
      <w:r w:rsidR="00F64550">
        <w:rPr>
          <w:sz w:val="22"/>
          <w:szCs w:val="22"/>
        </w:rPr>
        <w:t xml:space="preserve"> </w:t>
      </w:r>
      <w:r w:rsidR="00D964AC">
        <w:rPr>
          <w:sz w:val="22"/>
          <w:szCs w:val="22"/>
        </w:rPr>
        <w:t>Κ</w:t>
      </w:r>
      <w:r w:rsidRPr="004306D3">
        <w:rPr>
          <w:sz w:val="22"/>
          <w:szCs w:val="22"/>
        </w:rPr>
        <w:t>τημάτων.</w:t>
      </w:r>
      <w:r>
        <w:rPr>
          <w:sz w:val="22"/>
          <w:szCs w:val="22"/>
        </w:rPr>
        <w:t xml:space="preserve"> </w:t>
      </w:r>
      <w:r w:rsidRPr="004306D3">
        <w:rPr>
          <w:sz w:val="22"/>
          <w:szCs w:val="22"/>
        </w:rPr>
        <w:t>Η</w:t>
      </w:r>
      <w:r>
        <w:rPr>
          <w:sz w:val="22"/>
          <w:szCs w:val="22"/>
        </w:rPr>
        <w:t xml:space="preserve"> </w:t>
      </w:r>
      <w:r w:rsidRPr="004306D3">
        <w:rPr>
          <w:sz w:val="22"/>
          <w:szCs w:val="22"/>
        </w:rPr>
        <w:t>τακτοποίηση</w:t>
      </w:r>
      <w:r>
        <w:rPr>
          <w:sz w:val="22"/>
          <w:szCs w:val="22"/>
        </w:rPr>
        <w:t xml:space="preserve"> </w:t>
      </w:r>
      <w:r w:rsidRPr="004306D3">
        <w:rPr>
          <w:sz w:val="22"/>
          <w:szCs w:val="22"/>
        </w:rPr>
        <w:t>ορισμένων</w:t>
      </w:r>
      <w:r>
        <w:rPr>
          <w:sz w:val="22"/>
          <w:szCs w:val="22"/>
        </w:rPr>
        <w:t xml:space="preserve"> </w:t>
      </w:r>
      <w:r w:rsidR="00D964AC">
        <w:rPr>
          <w:sz w:val="22"/>
          <w:szCs w:val="22"/>
        </w:rPr>
        <w:t>Κ</w:t>
      </w:r>
      <w:r w:rsidRPr="004306D3">
        <w:rPr>
          <w:sz w:val="22"/>
          <w:szCs w:val="22"/>
        </w:rPr>
        <w:t>ατεχομένων</w:t>
      </w:r>
      <w:r>
        <w:rPr>
          <w:sz w:val="22"/>
          <w:szCs w:val="22"/>
        </w:rPr>
        <w:t xml:space="preserve"> </w:t>
      </w:r>
      <w:r w:rsidR="00D964AC">
        <w:rPr>
          <w:sz w:val="22"/>
          <w:szCs w:val="22"/>
        </w:rPr>
        <w:t>Δ</w:t>
      </w:r>
      <w:r w:rsidR="00D964AC" w:rsidRPr="004306D3">
        <w:rPr>
          <w:sz w:val="22"/>
          <w:szCs w:val="22"/>
        </w:rPr>
        <w:t>ημ</w:t>
      </w:r>
      <w:r w:rsidR="00D964AC">
        <w:rPr>
          <w:sz w:val="22"/>
          <w:szCs w:val="22"/>
        </w:rPr>
        <w:t>όσιων</w:t>
      </w:r>
      <w:r w:rsidR="00D964AC" w:rsidRPr="004306D3">
        <w:rPr>
          <w:sz w:val="22"/>
          <w:szCs w:val="22"/>
        </w:rPr>
        <w:t xml:space="preserve"> </w:t>
      </w:r>
      <w:r w:rsidRPr="004306D3">
        <w:rPr>
          <w:sz w:val="22"/>
          <w:szCs w:val="22"/>
        </w:rPr>
        <w:t>και</w:t>
      </w:r>
      <w:r>
        <w:rPr>
          <w:sz w:val="22"/>
          <w:szCs w:val="22"/>
        </w:rPr>
        <w:t xml:space="preserve"> </w:t>
      </w:r>
      <w:r w:rsidRPr="004306D3">
        <w:rPr>
          <w:sz w:val="22"/>
          <w:szCs w:val="22"/>
        </w:rPr>
        <w:t>Ανταλλάξιμων</w:t>
      </w:r>
      <w:r w:rsidR="00D964AC">
        <w:rPr>
          <w:sz w:val="22"/>
          <w:szCs w:val="22"/>
        </w:rPr>
        <w:t xml:space="preserve"> Κ</w:t>
      </w:r>
      <w:r w:rsidR="00D964AC" w:rsidRPr="004306D3">
        <w:rPr>
          <w:sz w:val="22"/>
          <w:szCs w:val="22"/>
        </w:rPr>
        <w:t>τημάτων</w:t>
      </w:r>
      <w:r w:rsidRPr="004306D3">
        <w:rPr>
          <w:sz w:val="22"/>
          <w:szCs w:val="22"/>
        </w:rPr>
        <w:t>,</w:t>
      </w:r>
      <w:r>
        <w:rPr>
          <w:sz w:val="22"/>
          <w:szCs w:val="22"/>
        </w:rPr>
        <w:t xml:space="preserve"> </w:t>
      </w:r>
      <w:r w:rsidRPr="004306D3">
        <w:rPr>
          <w:sz w:val="22"/>
          <w:szCs w:val="22"/>
        </w:rPr>
        <w:t>αποτελεί</w:t>
      </w:r>
      <w:r>
        <w:rPr>
          <w:sz w:val="22"/>
          <w:szCs w:val="22"/>
        </w:rPr>
        <w:t xml:space="preserve"> </w:t>
      </w:r>
      <w:r w:rsidRPr="004306D3">
        <w:rPr>
          <w:sz w:val="22"/>
          <w:szCs w:val="22"/>
        </w:rPr>
        <w:t>λύση</w:t>
      </w:r>
      <w:r>
        <w:rPr>
          <w:sz w:val="22"/>
          <w:szCs w:val="22"/>
        </w:rPr>
        <w:t xml:space="preserve"> </w:t>
      </w:r>
      <w:r w:rsidRPr="004306D3">
        <w:rPr>
          <w:sz w:val="22"/>
          <w:szCs w:val="22"/>
        </w:rPr>
        <w:t>αξιοποίησης</w:t>
      </w:r>
      <w:r>
        <w:rPr>
          <w:sz w:val="22"/>
          <w:szCs w:val="22"/>
        </w:rPr>
        <w:t xml:space="preserve"> </w:t>
      </w:r>
      <w:r w:rsidRPr="004306D3">
        <w:rPr>
          <w:sz w:val="22"/>
          <w:szCs w:val="22"/>
        </w:rPr>
        <w:t>της</w:t>
      </w:r>
      <w:r>
        <w:rPr>
          <w:sz w:val="22"/>
          <w:szCs w:val="22"/>
        </w:rPr>
        <w:t xml:space="preserve"> </w:t>
      </w:r>
      <w:r w:rsidRPr="004306D3">
        <w:rPr>
          <w:sz w:val="22"/>
          <w:szCs w:val="22"/>
        </w:rPr>
        <w:t>Δημόσιας</w:t>
      </w:r>
      <w:r>
        <w:rPr>
          <w:sz w:val="22"/>
          <w:szCs w:val="22"/>
        </w:rPr>
        <w:t xml:space="preserve"> </w:t>
      </w:r>
      <w:r w:rsidRPr="004306D3">
        <w:rPr>
          <w:sz w:val="22"/>
          <w:szCs w:val="22"/>
        </w:rPr>
        <w:t>Περιουσίας</w:t>
      </w:r>
      <w:r>
        <w:rPr>
          <w:sz w:val="22"/>
          <w:szCs w:val="22"/>
        </w:rPr>
        <w:t xml:space="preserve"> </w:t>
      </w:r>
      <w:r w:rsidRPr="004306D3">
        <w:rPr>
          <w:sz w:val="22"/>
          <w:szCs w:val="22"/>
        </w:rPr>
        <w:t>με</w:t>
      </w:r>
      <w:r>
        <w:rPr>
          <w:sz w:val="22"/>
          <w:szCs w:val="22"/>
        </w:rPr>
        <w:t xml:space="preserve"> </w:t>
      </w:r>
      <w:r w:rsidRPr="004306D3">
        <w:rPr>
          <w:sz w:val="22"/>
          <w:szCs w:val="22"/>
        </w:rPr>
        <w:t>πολλαπλή</w:t>
      </w:r>
      <w:r>
        <w:rPr>
          <w:sz w:val="22"/>
          <w:szCs w:val="22"/>
        </w:rPr>
        <w:t xml:space="preserve"> </w:t>
      </w:r>
      <w:r w:rsidRPr="004306D3">
        <w:rPr>
          <w:sz w:val="22"/>
          <w:szCs w:val="22"/>
        </w:rPr>
        <w:t>στόχευση:</w:t>
      </w:r>
    </w:p>
    <w:p w:rsidR="00D964AC" w:rsidRPr="00917672" w:rsidRDefault="00D964AC" w:rsidP="004306D3">
      <w:pPr>
        <w:jc w:val="both"/>
        <w:rPr>
          <w:sz w:val="20"/>
          <w:szCs w:val="22"/>
        </w:rPr>
      </w:pPr>
    </w:p>
    <w:p w:rsidR="004306D3" w:rsidRPr="002411CB" w:rsidRDefault="00C55264" w:rsidP="00C55264">
      <w:pPr>
        <w:tabs>
          <w:tab w:val="left" w:pos="142"/>
        </w:tabs>
        <w:ind w:left="142" w:hanging="142"/>
        <w:jc w:val="both"/>
        <w:rPr>
          <w:sz w:val="22"/>
        </w:rPr>
      </w:pPr>
      <w:r w:rsidRPr="002411CB">
        <w:rPr>
          <w:sz w:val="22"/>
        </w:rPr>
        <w:t>-</w:t>
      </w:r>
      <w:r w:rsidRPr="002411CB">
        <w:rPr>
          <w:sz w:val="22"/>
        </w:rPr>
        <w:tab/>
      </w:r>
      <w:r w:rsidR="004306D3" w:rsidRPr="002411CB">
        <w:rPr>
          <w:sz w:val="22"/>
        </w:rPr>
        <w:t>Την εξάλειψη κοινωνικών αδικιών ιστορικά τεκμηριωμένων αλλά και συγκρούσεων και διεκδικήσεων κάθε μορφής, που εκδηλώνονται κάθε φορά που η Πολιτεία σπεύδει να προστατεύσει με συγκεκριμένα μέτρα, αλλά με χρονική καθυστέρηση, την περιουσία της.</w:t>
      </w:r>
    </w:p>
    <w:p w:rsidR="004306D3" w:rsidRPr="002411CB" w:rsidRDefault="00C55264" w:rsidP="00C55264">
      <w:pPr>
        <w:tabs>
          <w:tab w:val="left" w:pos="142"/>
        </w:tabs>
        <w:ind w:left="142" w:hanging="142"/>
        <w:jc w:val="both"/>
        <w:rPr>
          <w:sz w:val="22"/>
        </w:rPr>
      </w:pPr>
      <w:r w:rsidRPr="002411CB">
        <w:rPr>
          <w:sz w:val="22"/>
        </w:rPr>
        <w:t>-</w:t>
      </w:r>
      <w:r w:rsidRPr="002411CB">
        <w:rPr>
          <w:sz w:val="22"/>
        </w:rPr>
        <w:tab/>
      </w:r>
      <w:r w:rsidR="004306D3" w:rsidRPr="002411CB">
        <w:rPr>
          <w:sz w:val="22"/>
        </w:rPr>
        <w:t>Την εισροή σημαντικών εσόδων στον Κρατικό Προϋπολογισμό, αλλά και την αποτελεσματική προστασία της κοινόχρηστης περιουσίας του Δημοσίου, καθώς και της περιουσίας που θα προκύψει κατά την υλοποίηση του Εθνικού Κτηματολογίου.</w:t>
      </w:r>
    </w:p>
    <w:p w:rsidR="004306D3" w:rsidRPr="002411CB" w:rsidRDefault="00C55264" w:rsidP="00C55264">
      <w:pPr>
        <w:tabs>
          <w:tab w:val="left" w:pos="142"/>
        </w:tabs>
        <w:ind w:left="142" w:hanging="142"/>
        <w:jc w:val="both"/>
        <w:rPr>
          <w:sz w:val="22"/>
        </w:rPr>
      </w:pPr>
      <w:r w:rsidRPr="002411CB">
        <w:rPr>
          <w:sz w:val="22"/>
        </w:rPr>
        <w:t>-</w:t>
      </w:r>
      <w:r w:rsidRPr="002411CB">
        <w:rPr>
          <w:sz w:val="22"/>
        </w:rPr>
        <w:tab/>
      </w:r>
      <w:r w:rsidR="004306D3" w:rsidRPr="002411CB">
        <w:rPr>
          <w:sz w:val="22"/>
        </w:rPr>
        <w:t>Την απελευθέρωση των αρμόδιων διοικητικών υπηρεσιών και των δικαστηρίων από σημαντικό αριθμό δικών, εξόδων και γραφειοκρατικών διαδικασιών.</w:t>
      </w:r>
    </w:p>
    <w:p w:rsidR="00C55264" w:rsidRPr="002411CB" w:rsidRDefault="00C55264" w:rsidP="00C55264">
      <w:pPr>
        <w:tabs>
          <w:tab w:val="left" w:pos="142"/>
        </w:tabs>
        <w:ind w:left="142" w:hanging="142"/>
        <w:jc w:val="both"/>
        <w:rPr>
          <w:sz w:val="20"/>
        </w:rPr>
      </w:pPr>
    </w:p>
    <w:p w:rsidR="004306D3" w:rsidRPr="00174291" w:rsidRDefault="004306D3" w:rsidP="00174291">
      <w:pPr>
        <w:pStyle w:val="af3"/>
        <w:numPr>
          <w:ilvl w:val="0"/>
          <w:numId w:val="22"/>
        </w:numPr>
        <w:spacing w:after="0" w:line="240" w:lineRule="auto"/>
        <w:jc w:val="both"/>
        <w:rPr>
          <w:rFonts w:ascii="Times New Roman" w:hAnsi="Times New Roman" w:cs="Times New Roman"/>
          <w:b/>
          <w:i/>
        </w:rPr>
      </w:pPr>
      <w:proofErr w:type="spellStart"/>
      <w:r w:rsidRPr="00C55264">
        <w:rPr>
          <w:rFonts w:ascii="Times New Roman" w:hAnsi="Times New Roman" w:cs="Times New Roman"/>
          <w:b/>
          <w:i/>
        </w:rPr>
        <w:t>Επί</w:t>
      </w:r>
      <w:proofErr w:type="spellEnd"/>
      <w:r w:rsidRPr="00C55264">
        <w:rPr>
          <w:rFonts w:ascii="Times New Roman" w:hAnsi="Times New Roman" w:cs="Times New Roman"/>
          <w:b/>
          <w:i/>
        </w:rPr>
        <w:t xml:space="preserve"> </w:t>
      </w:r>
      <w:proofErr w:type="spellStart"/>
      <w:r w:rsidRPr="00C55264">
        <w:rPr>
          <w:rFonts w:ascii="Times New Roman" w:hAnsi="Times New Roman" w:cs="Times New Roman"/>
          <w:b/>
          <w:i/>
        </w:rPr>
        <w:t>μέρους</w:t>
      </w:r>
      <w:proofErr w:type="spellEnd"/>
      <w:r w:rsidRPr="00C55264">
        <w:rPr>
          <w:rFonts w:ascii="Times New Roman" w:hAnsi="Times New Roman" w:cs="Times New Roman"/>
          <w:b/>
          <w:i/>
        </w:rPr>
        <w:t xml:space="preserve"> </w:t>
      </w:r>
      <w:proofErr w:type="spellStart"/>
      <w:r w:rsidRPr="00C55264">
        <w:rPr>
          <w:rFonts w:ascii="Times New Roman" w:hAnsi="Times New Roman" w:cs="Times New Roman"/>
          <w:b/>
          <w:i/>
        </w:rPr>
        <w:t>παρεμβάσεις</w:t>
      </w:r>
      <w:proofErr w:type="spellEnd"/>
    </w:p>
    <w:p w:rsidR="00174291" w:rsidRPr="00174291" w:rsidRDefault="00174291" w:rsidP="00174291">
      <w:pPr>
        <w:jc w:val="both"/>
        <w:rPr>
          <w:b/>
          <w:i/>
          <w:sz w:val="20"/>
        </w:rPr>
      </w:pPr>
    </w:p>
    <w:p w:rsidR="004306D3" w:rsidRPr="00C55264" w:rsidRDefault="004306D3" w:rsidP="00C55264">
      <w:pPr>
        <w:jc w:val="both"/>
        <w:rPr>
          <w:b/>
          <w:i/>
          <w:sz w:val="22"/>
        </w:rPr>
      </w:pPr>
      <w:proofErr w:type="spellStart"/>
      <w:r w:rsidRPr="00C55264">
        <w:rPr>
          <w:b/>
          <w:i/>
          <w:sz w:val="22"/>
        </w:rPr>
        <w:t>Σχολάζουσες</w:t>
      </w:r>
      <w:proofErr w:type="spellEnd"/>
      <w:r w:rsidRPr="00C55264">
        <w:rPr>
          <w:b/>
          <w:i/>
          <w:sz w:val="22"/>
        </w:rPr>
        <w:t xml:space="preserve"> Κληρονομίες</w:t>
      </w:r>
    </w:p>
    <w:p w:rsidR="00C55264" w:rsidRDefault="004306D3" w:rsidP="00C55264">
      <w:pPr>
        <w:jc w:val="both"/>
        <w:rPr>
          <w:sz w:val="22"/>
          <w:szCs w:val="22"/>
        </w:rPr>
      </w:pPr>
      <w:r w:rsidRPr="004306D3">
        <w:rPr>
          <w:sz w:val="22"/>
          <w:szCs w:val="22"/>
        </w:rPr>
        <w:t>Άμεσα</w:t>
      </w:r>
      <w:r>
        <w:rPr>
          <w:sz w:val="22"/>
          <w:szCs w:val="22"/>
        </w:rPr>
        <w:t xml:space="preserve"> </w:t>
      </w:r>
      <w:r w:rsidRPr="004306D3">
        <w:rPr>
          <w:sz w:val="22"/>
          <w:szCs w:val="22"/>
        </w:rPr>
        <w:t>έσοδα</w:t>
      </w:r>
      <w:r>
        <w:rPr>
          <w:sz w:val="22"/>
          <w:szCs w:val="22"/>
        </w:rPr>
        <w:t xml:space="preserve"> </w:t>
      </w:r>
      <w:r w:rsidRPr="004306D3">
        <w:rPr>
          <w:sz w:val="22"/>
          <w:szCs w:val="22"/>
        </w:rPr>
        <w:t>μπορούν</w:t>
      </w:r>
      <w:r>
        <w:rPr>
          <w:sz w:val="22"/>
          <w:szCs w:val="22"/>
        </w:rPr>
        <w:t xml:space="preserve"> </w:t>
      </w:r>
      <w:r w:rsidRPr="004306D3">
        <w:rPr>
          <w:sz w:val="22"/>
          <w:szCs w:val="22"/>
        </w:rPr>
        <w:t>να</w:t>
      </w:r>
      <w:r>
        <w:rPr>
          <w:sz w:val="22"/>
          <w:szCs w:val="22"/>
        </w:rPr>
        <w:t xml:space="preserve"> </w:t>
      </w:r>
      <w:r w:rsidRPr="004306D3">
        <w:rPr>
          <w:sz w:val="22"/>
          <w:szCs w:val="22"/>
        </w:rPr>
        <w:t>εξασφαλισθούν</w:t>
      </w:r>
      <w:r>
        <w:rPr>
          <w:sz w:val="22"/>
          <w:szCs w:val="22"/>
        </w:rPr>
        <w:t xml:space="preserve"> </w:t>
      </w:r>
      <w:r w:rsidRPr="004306D3">
        <w:rPr>
          <w:sz w:val="22"/>
          <w:szCs w:val="22"/>
        </w:rPr>
        <w:t>από</w:t>
      </w:r>
      <w:r>
        <w:rPr>
          <w:sz w:val="22"/>
          <w:szCs w:val="22"/>
        </w:rPr>
        <w:t xml:space="preserve"> </w:t>
      </w:r>
      <w:r w:rsidRPr="004306D3">
        <w:rPr>
          <w:sz w:val="22"/>
          <w:szCs w:val="22"/>
        </w:rPr>
        <w:t>τις</w:t>
      </w:r>
      <w:r>
        <w:rPr>
          <w:sz w:val="22"/>
          <w:szCs w:val="22"/>
        </w:rPr>
        <w:t xml:space="preserve"> </w:t>
      </w:r>
      <w:proofErr w:type="spellStart"/>
      <w:r w:rsidRPr="004306D3">
        <w:rPr>
          <w:sz w:val="22"/>
          <w:szCs w:val="22"/>
        </w:rPr>
        <w:t>Σχολάζουσες</w:t>
      </w:r>
      <w:proofErr w:type="spellEnd"/>
      <w:r>
        <w:rPr>
          <w:sz w:val="22"/>
          <w:szCs w:val="22"/>
        </w:rPr>
        <w:t xml:space="preserve"> </w:t>
      </w:r>
      <w:r w:rsidRPr="004306D3">
        <w:rPr>
          <w:sz w:val="22"/>
          <w:szCs w:val="22"/>
        </w:rPr>
        <w:t>Κληρονομ</w:t>
      </w:r>
      <w:r w:rsidR="00C55264">
        <w:rPr>
          <w:sz w:val="22"/>
          <w:szCs w:val="22"/>
        </w:rPr>
        <w:t>ίε</w:t>
      </w:r>
      <w:r w:rsidRPr="004306D3">
        <w:rPr>
          <w:sz w:val="22"/>
          <w:szCs w:val="22"/>
        </w:rPr>
        <w:t>ς</w:t>
      </w:r>
      <w:r>
        <w:rPr>
          <w:sz w:val="22"/>
          <w:szCs w:val="22"/>
        </w:rPr>
        <w:t xml:space="preserve"> </w:t>
      </w:r>
      <w:r w:rsidRPr="004306D3">
        <w:rPr>
          <w:sz w:val="22"/>
          <w:szCs w:val="22"/>
        </w:rPr>
        <w:t>μέσω</w:t>
      </w:r>
      <w:r>
        <w:rPr>
          <w:sz w:val="22"/>
          <w:szCs w:val="22"/>
        </w:rPr>
        <w:t xml:space="preserve"> </w:t>
      </w:r>
      <w:r w:rsidRPr="004306D3">
        <w:rPr>
          <w:sz w:val="22"/>
          <w:szCs w:val="22"/>
        </w:rPr>
        <w:t>της</w:t>
      </w:r>
      <w:r>
        <w:rPr>
          <w:sz w:val="22"/>
          <w:szCs w:val="22"/>
        </w:rPr>
        <w:t xml:space="preserve"> </w:t>
      </w:r>
      <w:r w:rsidRPr="004306D3">
        <w:rPr>
          <w:sz w:val="22"/>
          <w:szCs w:val="22"/>
        </w:rPr>
        <w:t>υλοποίησης</w:t>
      </w:r>
      <w:r>
        <w:rPr>
          <w:sz w:val="22"/>
          <w:szCs w:val="22"/>
        </w:rPr>
        <w:t xml:space="preserve"> </w:t>
      </w:r>
      <w:r w:rsidRPr="004306D3">
        <w:rPr>
          <w:sz w:val="22"/>
          <w:szCs w:val="22"/>
        </w:rPr>
        <w:t>προγράμματος</w:t>
      </w:r>
      <w:r>
        <w:rPr>
          <w:sz w:val="22"/>
          <w:szCs w:val="22"/>
        </w:rPr>
        <w:t xml:space="preserve"> </w:t>
      </w:r>
      <w:r w:rsidRPr="004306D3">
        <w:rPr>
          <w:sz w:val="22"/>
          <w:szCs w:val="22"/>
        </w:rPr>
        <w:t>ταχείας</w:t>
      </w:r>
      <w:r>
        <w:rPr>
          <w:sz w:val="22"/>
          <w:szCs w:val="22"/>
        </w:rPr>
        <w:t xml:space="preserve"> </w:t>
      </w:r>
      <w:r w:rsidRPr="004306D3">
        <w:rPr>
          <w:sz w:val="22"/>
          <w:szCs w:val="22"/>
        </w:rPr>
        <w:t>εκκαθάρισής</w:t>
      </w:r>
      <w:r>
        <w:rPr>
          <w:sz w:val="22"/>
          <w:szCs w:val="22"/>
        </w:rPr>
        <w:t xml:space="preserve"> </w:t>
      </w:r>
      <w:r w:rsidRPr="004306D3">
        <w:rPr>
          <w:sz w:val="22"/>
          <w:szCs w:val="22"/>
        </w:rPr>
        <w:t>τους,</w:t>
      </w:r>
      <w:r>
        <w:rPr>
          <w:sz w:val="22"/>
          <w:szCs w:val="22"/>
        </w:rPr>
        <w:t xml:space="preserve"> </w:t>
      </w:r>
      <w:r w:rsidRPr="004306D3">
        <w:rPr>
          <w:sz w:val="22"/>
          <w:szCs w:val="22"/>
        </w:rPr>
        <w:t>ώστε</w:t>
      </w:r>
      <w:r>
        <w:rPr>
          <w:sz w:val="22"/>
          <w:szCs w:val="22"/>
        </w:rPr>
        <w:t xml:space="preserve"> </w:t>
      </w:r>
      <w:r w:rsidRPr="004306D3">
        <w:rPr>
          <w:sz w:val="22"/>
          <w:szCs w:val="22"/>
        </w:rPr>
        <w:t>να</w:t>
      </w:r>
      <w:r>
        <w:rPr>
          <w:sz w:val="22"/>
          <w:szCs w:val="22"/>
        </w:rPr>
        <w:t xml:space="preserve"> </w:t>
      </w:r>
      <w:r w:rsidRPr="004306D3">
        <w:rPr>
          <w:sz w:val="22"/>
          <w:szCs w:val="22"/>
        </w:rPr>
        <w:t>μην</w:t>
      </w:r>
      <w:r>
        <w:rPr>
          <w:sz w:val="22"/>
          <w:szCs w:val="22"/>
        </w:rPr>
        <w:t xml:space="preserve"> </w:t>
      </w:r>
      <w:r w:rsidRPr="004306D3">
        <w:rPr>
          <w:sz w:val="22"/>
          <w:szCs w:val="22"/>
        </w:rPr>
        <w:t>παραμένουν</w:t>
      </w:r>
      <w:r>
        <w:rPr>
          <w:sz w:val="22"/>
          <w:szCs w:val="22"/>
        </w:rPr>
        <w:t xml:space="preserve"> </w:t>
      </w:r>
      <w:r w:rsidRPr="004306D3">
        <w:rPr>
          <w:sz w:val="22"/>
          <w:szCs w:val="22"/>
        </w:rPr>
        <w:t>υποθέσεις</w:t>
      </w:r>
      <w:r>
        <w:rPr>
          <w:sz w:val="22"/>
          <w:szCs w:val="22"/>
        </w:rPr>
        <w:t xml:space="preserve"> </w:t>
      </w:r>
      <w:r w:rsidRPr="004306D3">
        <w:rPr>
          <w:sz w:val="22"/>
          <w:szCs w:val="22"/>
        </w:rPr>
        <w:t>εκκρεμείς</w:t>
      </w:r>
      <w:r>
        <w:rPr>
          <w:sz w:val="22"/>
          <w:szCs w:val="22"/>
        </w:rPr>
        <w:t xml:space="preserve"> </w:t>
      </w:r>
      <w:r w:rsidRPr="004306D3">
        <w:rPr>
          <w:sz w:val="22"/>
          <w:szCs w:val="22"/>
        </w:rPr>
        <w:t>για</w:t>
      </w:r>
      <w:r>
        <w:rPr>
          <w:sz w:val="22"/>
          <w:szCs w:val="22"/>
        </w:rPr>
        <w:t xml:space="preserve"> </w:t>
      </w:r>
      <w:r w:rsidRPr="004306D3">
        <w:rPr>
          <w:sz w:val="22"/>
          <w:szCs w:val="22"/>
        </w:rPr>
        <w:t>μεγάλο</w:t>
      </w:r>
      <w:r>
        <w:rPr>
          <w:sz w:val="22"/>
          <w:szCs w:val="22"/>
        </w:rPr>
        <w:t xml:space="preserve"> </w:t>
      </w:r>
      <w:r w:rsidRPr="004306D3">
        <w:rPr>
          <w:sz w:val="22"/>
          <w:szCs w:val="22"/>
        </w:rPr>
        <w:t>χρονικό</w:t>
      </w:r>
      <w:r>
        <w:rPr>
          <w:sz w:val="22"/>
          <w:szCs w:val="22"/>
        </w:rPr>
        <w:t xml:space="preserve"> </w:t>
      </w:r>
      <w:r w:rsidRPr="004306D3">
        <w:rPr>
          <w:sz w:val="22"/>
          <w:szCs w:val="22"/>
        </w:rPr>
        <w:t>διάστημα.</w:t>
      </w:r>
    </w:p>
    <w:p w:rsidR="002411CB" w:rsidRDefault="002411CB" w:rsidP="00C55264">
      <w:pPr>
        <w:jc w:val="both"/>
        <w:rPr>
          <w:sz w:val="20"/>
          <w:szCs w:val="22"/>
        </w:rPr>
      </w:pPr>
    </w:p>
    <w:p w:rsidR="00174291" w:rsidRDefault="00174291" w:rsidP="00C55264">
      <w:pPr>
        <w:jc w:val="both"/>
        <w:rPr>
          <w:sz w:val="20"/>
          <w:szCs w:val="22"/>
        </w:rPr>
      </w:pPr>
    </w:p>
    <w:p w:rsidR="00174291" w:rsidRDefault="00174291" w:rsidP="00C55264">
      <w:pPr>
        <w:jc w:val="both"/>
        <w:rPr>
          <w:sz w:val="20"/>
          <w:szCs w:val="22"/>
        </w:rPr>
      </w:pPr>
    </w:p>
    <w:p w:rsidR="00174291" w:rsidRPr="00174291" w:rsidRDefault="00174291" w:rsidP="00C55264">
      <w:pPr>
        <w:jc w:val="both"/>
        <w:rPr>
          <w:sz w:val="20"/>
          <w:szCs w:val="22"/>
        </w:rPr>
      </w:pPr>
    </w:p>
    <w:p w:rsidR="004306D3" w:rsidRPr="00C55264" w:rsidRDefault="004306D3" w:rsidP="002411CB">
      <w:pPr>
        <w:jc w:val="both"/>
        <w:rPr>
          <w:b/>
          <w:i/>
          <w:sz w:val="22"/>
        </w:rPr>
      </w:pPr>
      <w:r w:rsidRPr="00C55264">
        <w:rPr>
          <w:b/>
          <w:i/>
          <w:sz w:val="22"/>
        </w:rPr>
        <w:t>Κληροδοτήματα</w:t>
      </w:r>
    </w:p>
    <w:p w:rsidR="004306D3" w:rsidRDefault="004306D3" w:rsidP="004306D3">
      <w:pPr>
        <w:jc w:val="both"/>
        <w:rPr>
          <w:sz w:val="22"/>
          <w:szCs w:val="22"/>
        </w:rPr>
      </w:pPr>
      <w:r w:rsidRPr="004306D3">
        <w:rPr>
          <w:sz w:val="22"/>
          <w:szCs w:val="22"/>
        </w:rPr>
        <w:t>Στόχος</w:t>
      </w:r>
      <w:r>
        <w:rPr>
          <w:sz w:val="22"/>
          <w:szCs w:val="22"/>
        </w:rPr>
        <w:t xml:space="preserve"> </w:t>
      </w:r>
      <w:r w:rsidRPr="004306D3">
        <w:rPr>
          <w:sz w:val="22"/>
          <w:szCs w:val="22"/>
        </w:rPr>
        <w:t>της</w:t>
      </w:r>
      <w:r>
        <w:rPr>
          <w:sz w:val="22"/>
          <w:szCs w:val="22"/>
        </w:rPr>
        <w:t xml:space="preserve"> </w:t>
      </w:r>
      <w:r w:rsidRPr="004306D3">
        <w:rPr>
          <w:sz w:val="22"/>
          <w:szCs w:val="22"/>
        </w:rPr>
        <w:t>ΓΓΔΠ</w:t>
      </w:r>
      <w:r>
        <w:rPr>
          <w:sz w:val="22"/>
          <w:szCs w:val="22"/>
        </w:rPr>
        <w:t xml:space="preserve"> </w:t>
      </w:r>
      <w:r w:rsidRPr="004306D3">
        <w:rPr>
          <w:sz w:val="22"/>
          <w:szCs w:val="22"/>
        </w:rPr>
        <w:t>είναι</w:t>
      </w:r>
      <w:r>
        <w:rPr>
          <w:sz w:val="22"/>
          <w:szCs w:val="22"/>
        </w:rPr>
        <w:t xml:space="preserve"> </w:t>
      </w:r>
      <w:r w:rsidRPr="004306D3">
        <w:rPr>
          <w:sz w:val="22"/>
          <w:szCs w:val="22"/>
        </w:rPr>
        <w:t>να</w:t>
      </w:r>
      <w:r>
        <w:rPr>
          <w:sz w:val="22"/>
          <w:szCs w:val="22"/>
        </w:rPr>
        <w:t xml:space="preserve"> </w:t>
      </w:r>
      <w:r w:rsidRPr="004306D3">
        <w:rPr>
          <w:sz w:val="22"/>
          <w:szCs w:val="22"/>
        </w:rPr>
        <w:t>ενεργοποιήσει</w:t>
      </w:r>
      <w:r>
        <w:rPr>
          <w:sz w:val="22"/>
          <w:szCs w:val="22"/>
        </w:rPr>
        <w:t xml:space="preserve"> </w:t>
      </w:r>
      <w:r w:rsidRPr="004306D3">
        <w:rPr>
          <w:sz w:val="22"/>
          <w:szCs w:val="22"/>
        </w:rPr>
        <w:t>τους</w:t>
      </w:r>
      <w:r>
        <w:rPr>
          <w:sz w:val="22"/>
          <w:szCs w:val="22"/>
        </w:rPr>
        <w:t xml:space="preserve"> </w:t>
      </w:r>
      <w:r w:rsidRPr="004306D3">
        <w:rPr>
          <w:sz w:val="22"/>
          <w:szCs w:val="22"/>
        </w:rPr>
        <w:t>μηχανισμούς</w:t>
      </w:r>
      <w:r>
        <w:rPr>
          <w:sz w:val="22"/>
          <w:szCs w:val="22"/>
        </w:rPr>
        <w:t xml:space="preserve"> </w:t>
      </w:r>
      <w:r w:rsidRPr="004306D3">
        <w:rPr>
          <w:sz w:val="22"/>
          <w:szCs w:val="22"/>
        </w:rPr>
        <w:t>ελέγχου</w:t>
      </w:r>
      <w:r>
        <w:rPr>
          <w:sz w:val="22"/>
          <w:szCs w:val="22"/>
        </w:rPr>
        <w:t xml:space="preserve"> </w:t>
      </w:r>
      <w:r w:rsidRPr="004306D3">
        <w:rPr>
          <w:sz w:val="22"/>
          <w:szCs w:val="22"/>
        </w:rPr>
        <w:t>του</w:t>
      </w:r>
      <w:r>
        <w:rPr>
          <w:sz w:val="22"/>
          <w:szCs w:val="22"/>
        </w:rPr>
        <w:t xml:space="preserve"> </w:t>
      </w:r>
      <w:r w:rsidRPr="004306D3">
        <w:rPr>
          <w:sz w:val="22"/>
          <w:szCs w:val="22"/>
        </w:rPr>
        <w:t>Υπουργείου</w:t>
      </w:r>
      <w:r>
        <w:rPr>
          <w:sz w:val="22"/>
          <w:szCs w:val="22"/>
        </w:rPr>
        <w:t xml:space="preserve"> </w:t>
      </w:r>
      <w:r w:rsidRPr="004306D3">
        <w:rPr>
          <w:sz w:val="22"/>
          <w:szCs w:val="22"/>
        </w:rPr>
        <w:t>Οικονομικών</w:t>
      </w:r>
      <w:r>
        <w:rPr>
          <w:sz w:val="22"/>
          <w:szCs w:val="22"/>
        </w:rPr>
        <w:t xml:space="preserve"> </w:t>
      </w:r>
      <w:r w:rsidRPr="004306D3">
        <w:rPr>
          <w:sz w:val="22"/>
          <w:szCs w:val="22"/>
        </w:rPr>
        <w:t>επί</w:t>
      </w:r>
      <w:r>
        <w:rPr>
          <w:sz w:val="22"/>
          <w:szCs w:val="22"/>
        </w:rPr>
        <w:t xml:space="preserve"> </w:t>
      </w:r>
      <w:r w:rsidRPr="004306D3">
        <w:rPr>
          <w:sz w:val="22"/>
          <w:szCs w:val="22"/>
        </w:rPr>
        <w:t>των</w:t>
      </w:r>
      <w:r>
        <w:rPr>
          <w:sz w:val="22"/>
          <w:szCs w:val="22"/>
        </w:rPr>
        <w:t xml:space="preserve"> </w:t>
      </w:r>
      <w:r w:rsidRPr="004306D3">
        <w:rPr>
          <w:sz w:val="22"/>
          <w:szCs w:val="22"/>
        </w:rPr>
        <w:t>ιδρυμάτων</w:t>
      </w:r>
      <w:r>
        <w:rPr>
          <w:sz w:val="22"/>
          <w:szCs w:val="22"/>
        </w:rPr>
        <w:t xml:space="preserve"> </w:t>
      </w:r>
      <w:r w:rsidRPr="004306D3">
        <w:rPr>
          <w:sz w:val="22"/>
          <w:szCs w:val="22"/>
        </w:rPr>
        <w:t>και</w:t>
      </w:r>
      <w:r>
        <w:rPr>
          <w:sz w:val="22"/>
          <w:szCs w:val="22"/>
        </w:rPr>
        <w:t xml:space="preserve"> </w:t>
      </w:r>
      <w:r w:rsidRPr="004306D3">
        <w:rPr>
          <w:sz w:val="22"/>
          <w:szCs w:val="22"/>
        </w:rPr>
        <w:t>κληροδοτημάτων,</w:t>
      </w:r>
      <w:r>
        <w:rPr>
          <w:sz w:val="22"/>
          <w:szCs w:val="22"/>
        </w:rPr>
        <w:t xml:space="preserve"> </w:t>
      </w:r>
      <w:r w:rsidRPr="004306D3">
        <w:rPr>
          <w:sz w:val="22"/>
          <w:szCs w:val="22"/>
        </w:rPr>
        <w:t>ώστε</w:t>
      </w:r>
      <w:r>
        <w:rPr>
          <w:sz w:val="22"/>
          <w:szCs w:val="22"/>
        </w:rPr>
        <w:t xml:space="preserve"> </w:t>
      </w:r>
      <w:r w:rsidRPr="004306D3">
        <w:rPr>
          <w:sz w:val="22"/>
          <w:szCs w:val="22"/>
        </w:rPr>
        <w:t>να</w:t>
      </w:r>
      <w:r>
        <w:rPr>
          <w:sz w:val="22"/>
          <w:szCs w:val="22"/>
        </w:rPr>
        <w:t xml:space="preserve"> </w:t>
      </w:r>
      <w:r w:rsidRPr="004306D3">
        <w:rPr>
          <w:sz w:val="22"/>
          <w:szCs w:val="22"/>
        </w:rPr>
        <w:t>διασφαλίζεται</w:t>
      </w:r>
      <w:r>
        <w:rPr>
          <w:sz w:val="22"/>
          <w:szCs w:val="22"/>
        </w:rPr>
        <w:t xml:space="preserve"> </w:t>
      </w:r>
      <w:r w:rsidRPr="004306D3">
        <w:rPr>
          <w:sz w:val="22"/>
          <w:szCs w:val="22"/>
        </w:rPr>
        <w:t>η</w:t>
      </w:r>
      <w:r>
        <w:rPr>
          <w:sz w:val="22"/>
          <w:szCs w:val="22"/>
        </w:rPr>
        <w:t xml:space="preserve"> </w:t>
      </w:r>
      <w:r w:rsidRPr="004306D3">
        <w:rPr>
          <w:sz w:val="22"/>
          <w:szCs w:val="22"/>
        </w:rPr>
        <w:t>αποτελεσματική</w:t>
      </w:r>
      <w:r>
        <w:rPr>
          <w:sz w:val="22"/>
          <w:szCs w:val="22"/>
        </w:rPr>
        <w:t xml:space="preserve"> </w:t>
      </w:r>
      <w:r w:rsidRPr="004306D3">
        <w:rPr>
          <w:sz w:val="22"/>
          <w:szCs w:val="22"/>
        </w:rPr>
        <w:t>υλοποίηση</w:t>
      </w:r>
      <w:r>
        <w:rPr>
          <w:sz w:val="22"/>
          <w:szCs w:val="22"/>
        </w:rPr>
        <w:t xml:space="preserve"> </w:t>
      </w:r>
      <w:r w:rsidRPr="004306D3">
        <w:rPr>
          <w:sz w:val="22"/>
          <w:szCs w:val="22"/>
        </w:rPr>
        <w:t>του</w:t>
      </w:r>
      <w:r>
        <w:rPr>
          <w:sz w:val="22"/>
          <w:szCs w:val="22"/>
        </w:rPr>
        <w:t xml:space="preserve"> </w:t>
      </w:r>
      <w:r w:rsidRPr="004306D3">
        <w:rPr>
          <w:sz w:val="22"/>
          <w:szCs w:val="22"/>
        </w:rPr>
        <w:t>κοινωνικού</w:t>
      </w:r>
      <w:r>
        <w:rPr>
          <w:sz w:val="22"/>
          <w:szCs w:val="22"/>
        </w:rPr>
        <w:t xml:space="preserve"> </w:t>
      </w:r>
      <w:r w:rsidRPr="004306D3">
        <w:rPr>
          <w:sz w:val="22"/>
          <w:szCs w:val="22"/>
        </w:rPr>
        <w:t>έργου</w:t>
      </w:r>
      <w:r>
        <w:rPr>
          <w:sz w:val="22"/>
          <w:szCs w:val="22"/>
        </w:rPr>
        <w:t xml:space="preserve"> </w:t>
      </w:r>
      <w:r w:rsidRPr="004306D3">
        <w:rPr>
          <w:sz w:val="22"/>
          <w:szCs w:val="22"/>
        </w:rPr>
        <w:t>που</w:t>
      </w:r>
      <w:r>
        <w:rPr>
          <w:sz w:val="22"/>
          <w:szCs w:val="22"/>
        </w:rPr>
        <w:t xml:space="preserve"> </w:t>
      </w:r>
      <w:r w:rsidRPr="004306D3">
        <w:rPr>
          <w:sz w:val="22"/>
          <w:szCs w:val="22"/>
        </w:rPr>
        <w:t>έχουν</w:t>
      </w:r>
      <w:r>
        <w:rPr>
          <w:sz w:val="22"/>
          <w:szCs w:val="22"/>
        </w:rPr>
        <w:t xml:space="preserve"> </w:t>
      </w:r>
      <w:r w:rsidRPr="004306D3">
        <w:rPr>
          <w:sz w:val="22"/>
          <w:szCs w:val="22"/>
        </w:rPr>
        <w:t>αναλάβει</w:t>
      </w:r>
      <w:r>
        <w:rPr>
          <w:sz w:val="22"/>
          <w:szCs w:val="22"/>
        </w:rPr>
        <w:t xml:space="preserve"> </w:t>
      </w:r>
      <w:r w:rsidRPr="004306D3">
        <w:rPr>
          <w:sz w:val="22"/>
          <w:szCs w:val="22"/>
        </w:rPr>
        <w:t>σύμφωνα</w:t>
      </w:r>
      <w:r>
        <w:rPr>
          <w:sz w:val="22"/>
          <w:szCs w:val="22"/>
        </w:rPr>
        <w:t xml:space="preserve"> </w:t>
      </w:r>
      <w:r w:rsidRPr="004306D3">
        <w:rPr>
          <w:sz w:val="22"/>
          <w:szCs w:val="22"/>
        </w:rPr>
        <w:t>με</w:t>
      </w:r>
      <w:r>
        <w:rPr>
          <w:sz w:val="22"/>
          <w:szCs w:val="22"/>
        </w:rPr>
        <w:t xml:space="preserve"> </w:t>
      </w:r>
      <w:r w:rsidRPr="004306D3">
        <w:rPr>
          <w:sz w:val="22"/>
          <w:szCs w:val="22"/>
        </w:rPr>
        <w:t>τις</w:t>
      </w:r>
      <w:r>
        <w:rPr>
          <w:sz w:val="22"/>
          <w:szCs w:val="22"/>
        </w:rPr>
        <w:t xml:space="preserve"> </w:t>
      </w:r>
      <w:r w:rsidRPr="004306D3">
        <w:rPr>
          <w:sz w:val="22"/>
          <w:szCs w:val="22"/>
        </w:rPr>
        <w:t>διαθήκες</w:t>
      </w:r>
      <w:r>
        <w:rPr>
          <w:sz w:val="22"/>
          <w:szCs w:val="22"/>
        </w:rPr>
        <w:t xml:space="preserve"> </w:t>
      </w:r>
      <w:r w:rsidRPr="004306D3">
        <w:rPr>
          <w:sz w:val="22"/>
          <w:szCs w:val="22"/>
        </w:rPr>
        <w:t>των</w:t>
      </w:r>
      <w:r>
        <w:rPr>
          <w:sz w:val="22"/>
          <w:szCs w:val="22"/>
        </w:rPr>
        <w:t xml:space="preserve"> </w:t>
      </w:r>
      <w:r w:rsidRPr="004306D3">
        <w:rPr>
          <w:sz w:val="22"/>
          <w:szCs w:val="22"/>
        </w:rPr>
        <w:t>διαθετών.</w:t>
      </w:r>
      <w:r>
        <w:rPr>
          <w:sz w:val="22"/>
          <w:szCs w:val="22"/>
        </w:rPr>
        <w:t xml:space="preserve"> </w:t>
      </w:r>
      <w:r w:rsidRPr="004306D3">
        <w:rPr>
          <w:sz w:val="22"/>
          <w:szCs w:val="22"/>
        </w:rPr>
        <w:t>Επίσης,</w:t>
      </w:r>
      <w:r>
        <w:rPr>
          <w:sz w:val="22"/>
          <w:szCs w:val="22"/>
        </w:rPr>
        <w:t xml:space="preserve"> </w:t>
      </w:r>
      <w:r w:rsidRPr="004306D3">
        <w:rPr>
          <w:sz w:val="22"/>
          <w:szCs w:val="22"/>
        </w:rPr>
        <w:t>στόχος</w:t>
      </w:r>
      <w:r>
        <w:rPr>
          <w:sz w:val="22"/>
          <w:szCs w:val="22"/>
        </w:rPr>
        <w:t xml:space="preserve"> </w:t>
      </w:r>
      <w:r w:rsidRPr="004306D3">
        <w:rPr>
          <w:sz w:val="22"/>
          <w:szCs w:val="22"/>
        </w:rPr>
        <w:t>της</w:t>
      </w:r>
      <w:r>
        <w:rPr>
          <w:sz w:val="22"/>
          <w:szCs w:val="22"/>
        </w:rPr>
        <w:t xml:space="preserve"> </w:t>
      </w:r>
      <w:r w:rsidRPr="004306D3">
        <w:rPr>
          <w:sz w:val="22"/>
          <w:szCs w:val="22"/>
        </w:rPr>
        <w:t>ΓΓΔΠ</w:t>
      </w:r>
      <w:r>
        <w:rPr>
          <w:sz w:val="22"/>
          <w:szCs w:val="22"/>
        </w:rPr>
        <w:t xml:space="preserve"> </w:t>
      </w:r>
      <w:r w:rsidRPr="004306D3">
        <w:rPr>
          <w:sz w:val="22"/>
          <w:szCs w:val="22"/>
        </w:rPr>
        <w:t>είναι</w:t>
      </w:r>
      <w:r>
        <w:rPr>
          <w:sz w:val="22"/>
          <w:szCs w:val="22"/>
        </w:rPr>
        <w:t xml:space="preserve"> </w:t>
      </w:r>
      <w:r w:rsidRPr="004306D3">
        <w:rPr>
          <w:sz w:val="22"/>
          <w:szCs w:val="22"/>
        </w:rPr>
        <w:t>η</w:t>
      </w:r>
      <w:r>
        <w:rPr>
          <w:sz w:val="22"/>
          <w:szCs w:val="22"/>
        </w:rPr>
        <w:t xml:space="preserve"> </w:t>
      </w:r>
      <w:r w:rsidRPr="004306D3">
        <w:rPr>
          <w:sz w:val="22"/>
          <w:szCs w:val="22"/>
        </w:rPr>
        <w:t>επίτευξη</w:t>
      </w:r>
      <w:r>
        <w:rPr>
          <w:sz w:val="22"/>
          <w:szCs w:val="22"/>
        </w:rPr>
        <w:t xml:space="preserve"> </w:t>
      </w:r>
      <w:r w:rsidRPr="004306D3">
        <w:rPr>
          <w:sz w:val="22"/>
          <w:szCs w:val="22"/>
        </w:rPr>
        <w:t>της</w:t>
      </w:r>
      <w:r>
        <w:rPr>
          <w:sz w:val="22"/>
          <w:szCs w:val="22"/>
        </w:rPr>
        <w:t xml:space="preserve"> </w:t>
      </w:r>
      <w:r w:rsidRPr="004306D3">
        <w:rPr>
          <w:sz w:val="22"/>
          <w:szCs w:val="22"/>
        </w:rPr>
        <w:t>μέγιστης</w:t>
      </w:r>
      <w:r>
        <w:rPr>
          <w:sz w:val="22"/>
          <w:szCs w:val="22"/>
        </w:rPr>
        <w:t xml:space="preserve"> </w:t>
      </w:r>
      <w:r w:rsidRPr="004306D3">
        <w:rPr>
          <w:sz w:val="22"/>
          <w:szCs w:val="22"/>
        </w:rPr>
        <w:t>δυνατής</w:t>
      </w:r>
      <w:r>
        <w:rPr>
          <w:sz w:val="22"/>
          <w:szCs w:val="22"/>
        </w:rPr>
        <w:t xml:space="preserve"> </w:t>
      </w:r>
      <w:r w:rsidRPr="004306D3">
        <w:rPr>
          <w:sz w:val="22"/>
          <w:szCs w:val="22"/>
        </w:rPr>
        <w:t>δημοσιότητας</w:t>
      </w:r>
      <w:r>
        <w:rPr>
          <w:sz w:val="22"/>
          <w:szCs w:val="22"/>
        </w:rPr>
        <w:t xml:space="preserve"> </w:t>
      </w:r>
      <w:r w:rsidRPr="004306D3">
        <w:rPr>
          <w:sz w:val="22"/>
          <w:szCs w:val="22"/>
        </w:rPr>
        <w:t>στις</w:t>
      </w:r>
      <w:r>
        <w:rPr>
          <w:sz w:val="22"/>
          <w:szCs w:val="22"/>
        </w:rPr>
        <w:t xml:space="preserve"> </w:t>
      </w:r>
      <w:r w:rsidRPr="004306D3">
        <w:rPr>
          <w:sz w:val="22"/>
          <w:szCs w:val="22"/>
        </w:rPr>
        <w:t>χορηγούμενες</w:t>
      </w:r>
      <w:r>
        <w:rPr>
          <w:sz w:val="22"/>
          <w:szCs w:val="22"/>
        </w:rPr>
        <w:t xml:space="preserve"> </w:t>
      </w:r>
      <w:r w:rsidRPr="004306D3">
        <w:rPr>
          <w:sz w:val="22"/>
          <w:szCs w:val="22"/>
        </w:rPr>
        <w:t>από</w:t>
      </w:r>
      <w:r>
        <w:rPr>
          <w:sz w:val="22"/>
          <w:szCs w:val="22"/>
        </w:rPr>
        <w:t xml:space="preserve"> </w:t>
      </w:r>
      <w:r w:rsidRPr="004306D3">
        <w:rPr>
          <w:sz w:val="22"/>
          <w:szCs w:val="22"/>
        </w:rPr>
        <w:t>τα</w:t>
      </w:r>
      <w:r>
        <w:rPr>
          <w:sz w:val="22"/>
          <w:szCs w:val="22"/>
        </w:rPr>
        <w:t xml:space="preserve"> </w:t>
      </w:r>
      <w:r w:rsidRPr="004306D3">
        <w:rPr>
          <w:sz w:val="22"/>
          <w:szCs w:val="22"/>
        </w:rPr>
        <w:t>ιδρύματα</w:t>
      </w:r>
      <w:r>
        <w:rPr>
          <w:sz w:val="22"/>
          <w:szCs w:val="22"/>
        </w:rPr>
        <w:t xml:space="preserve"> </w:t>
      </w:r>
      <w:r w:rsidRPr="004306D3">
        <w:rPr>
          <w:sz w:val="22"/>
          <w:szCs w:val="22"/>
        </w:rPr>
        <w:t>υποτροφίες</w:t>
      </w:r>
      <w:r>
        <w:rPr>
          <w:sz w:val="22"/>
          <w:szCs w:val="22"/>
        </w:rPr>
        <w:t xml:space="preserve"> </w:t>
      </w:r>
      <w:r w:rsidRPr="004306D3">
        <w:rPr>
          <w:sz w:val="22"/>
          <w:szCs w:val="22"/>
        </w:rPr>
        <w:t>προς</w:t>
      </w:r>
      <w:r>
        <w:rPr>
          <w:sz w:val="22"/>
          <w:szCs w:val="22"/>
        </w:rPr>
        <w:t xml:space="preserve"> </w:t>
      </w:r>
      <w:r w:rsidRPr="004306D3">
        <w:rPr>
          <w:sz w:val="22"/>
          <w:szCs w:val="22"/>
        </w:rPr>
        <w:t>ενημέρωση</w:t>
      </w:r>
      <w:r>
        <w:rPr>
          <w:sz w:val="22"/>
          <w:szCs w:val="22"/>
        </w:rPr>
        <w:t xml:space="preserve"> </w:t>
      </w:r>
      <w:r w:rsidRPr="004306D3">
        <w:rPr>
          <w:sz w:val="22"/>
          <w:szCs w:val="22"/>
        </w:rPr>
        <w:t>των</w:t>
      </w:r>
      <w:r>
        <w:rPr>
          <w:sz w:val="22"/>
          <w:szCs w:val="22"/>
        </w:rPr>
        <w:t xml:space="preserve"> </w:t>
      </w:r>
      <w:r w:rsidRPr="004306D3">
        <w:rPr>
          <w:sz w:val="22"/>
          <w:szCs w:val="22"/>
        </w:rPr>
        <w:t>ενδιαφερόμενων</w:t>
      </w:r>
      <w:r>
        <w:rPr>
          <w:sz w:val="22"/>
          <w:szCs w:val="22"/>
        </w:rPr>
        <w:t xml:space="preserve"> </w:t>
      </w:r>
      <w:r w:rsidRPr="004306D3">
        <w:rPr>
          <w:sz w:val="22"/>
          <w:szCs w:val="22"/>
        </w:rPr>
        <w:t>φοιτητών.</w:t>
      </w:r>
    </w:p>
    <w:p w:rsidR="00A26110" w:rsidRPr="00A26110" w:rsidRDefault="00A26110" w:rsidP="004306D3">
      <w:pPr>
        <w:jc w:val="both"/>
        <w:rPr>
          <w:sz w:val="20"/>
          <w:szCs w:val="22"/>
        </w:rPr>
      </w:pPr>
    </w:p>
    <w:p w:rsidR="004306D3" w:rsidRPr="00C55264" w:rsidRDefault="004306D3" w:rsidP="00A26110">
      <w:pPr>
        <w:jc w:val="both"/>
        <w:rPr>
          <w:b/>
          <w:i/>
          <w:sz w:val="22"/>
        </w:rPr>
      </w:pPr>
      <w:r w:rsidRPr="00C55264">
        <w:rPr>
          <w:b/>
          <w:i/>
          <w:sz w:val="22"/>
        </w:rPr>
        <w:t>Αιγιαλοί και Παραλίες</w:t>
      </w:r>
    </w:p>
    <w:p w:rsidR="004306D3" w:rsidRPr="004306D3" w:rsidRDefault="004306D3" w:rsidP="004306D3">
      <w:pPr>
        <w:jc w:val="both"/>
        <w:rPr>
          <w:sz w:val="22"/>
          <w:szCs w:val="22"/>
        </w:rPr>
      </w:pPr>
      <w:r w:rsidRPr="004306D3">
        <w:rPr>
          <w:sz w:val="22"/>
          <w:szCs w:val="22"/>
        </w:rPr>
        <w:t>Η</w:t>
      </w:r>
      <w:r>
        <w:rPr>
          <w:sz w:val="22"/>
          <w:szCs w:val="22"/>
        </w:rPr>
        <w:t xml:space="preserve"> </w:t>
      </w:r>
      <w:r w:rsidRPr="004306D3">
        <w:rPr>
          <w:sz w:val="22"/>
          <w:szCs w:val="22"/>
        </w:rPr>
        <w:t>διενέργεια</w:t>
      </w:r>
      <w:r>
        <w:rPr>
          <w:sz w:val="22"/>
          <w:szCs w:val="22"/>
        </w:rPr>
        <w:t xml:space="preserve"> </w:t>
      </w:r>
      <w:r w:rsidRPr="004306D3">
        <w:rPr>
          <w:sz w:val="22"/>
          <w:szCs w:val="22"/>
        </w:rPr>
        <w:t>ηλεκτρονικών</w:t>
      </w:r>
      <w:r>
        <w:rPr>
          <w:sz w:val="22"/>
          <w:szCs w:val="22"/>
        </w:rPr>
        <w:t xml:space="preserve"> </w:t>
      </w:r>
      <w:r w:rsidRPr="004306D3">
        <w:rPr>
          <w:sz w:val="22"/>
          <w:szCs w:val="22"/>
        </w:rPr>
        <w:t>δημοπρασιών</w:t>
      </w:r>
      <w:r>
        <w:rPr>
          <w:sz w:val="22"/>
          <w:szCs w:val="22"/>
        </w:rPr>
        <w:t xml:space="preserve"> </w:t>
      </w:r>
      <w:r w:rsidRPr="004306D3">
        <w:rPr>
          <w:sz w:val="22"/>
          <w:szCs w:val="22"/>
        </w:rPr>
        <w:t>για</w:t>
      </w:r>
      <w:r>
        <w:rPr>
          <w:sz w:val="22"/>
          <w:szCs w:val="22"/>
        </w:rPr>
        <w:t xml:space="preserve"> </w:t>
      </w:r>
      <w:r w:rsidRPr="004306D3">
        <w:rPr>
          <w:sz w:val="22"/>
          <w:szCs w:val="22"/>
        </w:rPr>
        <w:t>την</w:t>
      </w:r>
      <w:r>
        <w:rPr>
          <w:sz w:val="22"/>
          <w:szCs w:val="22"/>
        </w:rPr>
        <w:t xml:space="preserve"> </w:t>
      </w:r>
      <w:r w:rsidRPr="004306D3">
        <w:rPr>
          <w:sz w:val="22"/>
          <w:szCs w:val="22"/>
        </w:rPr>
        <w:t>παραχώρηση</w:t>
      </w:r>
      <w:r>
        <w:rPr>
          <w:sz w:val="22"/>
          <w:szCs w:val="22"/>
        </w:rPr>
        <w:t xml:space="preserve"> </w:t>
      </w:r>
      <w:r w:rsidRPr="004306D3">
        <w:rPr>
          <w:sz w:val="22"/>
          <w:szCs w:val="22"/>
        </w:rPr>
        <w:t>απλής</w:t>
      </w:r>
      <w:r>
        <w:rPr>
          <w:sz w:val="22"/>
          <w:szCs w:val="22"/>
        </w:rPr>
        <w:t xml:space="preserve"> </w:t>
      </w:r>
      <w:r w:rsidRPr="004306D3">
        <w:rPr>
          <w:sz w:val="22"/>
          <w:szCs w:val="22"/>
        </w:rPr>
        <w:t>χρήσης</w:t>
      </w:r>
      <w:r>
        <w:rPr>
          <w:sz w:val="22"/>
          <w:szCs w:val="22"/>
        </w:rPr>
        <w:t xml:space="preserve"> </w:t>
      </w:r>
      <w:r w:rsidRPr="004306D3">
        <w:rPr>
          <w:sz w:val="22"/>
          <w:szCs w:val="22"/>
        </w:rPr>
        <w:t>αιγιαλού</w:t>
      </w:r>
      <w:r>
        <w:rPr>
          <w:sz w:val="22"/>
          <w:szCs w:val="22"/>
        </w:rPr>
        <w:t xml:space="preserve"> </w:t>
      </w:r>
      <w:r w:rsidRPr="004306D3">
        <w:rPr>
          <w:sz w:val="22"/>
          <w:szCs w:val="22"/>
        </w:rPr>
        <w:t>και</w:t>
      </w:r>
      <w:r>
        <w:rPr>
          <w:sz w:val="22"/>
          <w:szCs w:val="22"/>
        </w:rPr>
        <w:t xml:space="preserve"> </w:t>
      </w:r>
      <w:r w:rsidRPr="004306D3">
        <w:rPr>
          <w:sz w:val="22"/>
          <w:szCs w:val="22"/>
        </w:rPr>
        <w:t>παραλίας</w:t>
      </w:r>
      <w:r>
        <w:rPr>
          <w:sz w:val="22"/>
          <w:szCs w:val="22"/>
        </w:rPr>
        <w:t xml:space="preserve"> </w:t>
      </w:r>
      <w:r w:rsidRPr="004306D3">
        <w:rPr>
          <w:sz w:val="22"/>
          <w:szCs w:val="22"/>
        </w:rPr>
        <w:t>που</w:t>
      </w:r>
      <w:r>
        <w:rPr>
          <w:sz w:val="22"/>
          <w:szCs w:val="22"/>
        </w:rPr>
        <w:t xml:space="preserve"> </w:t>
      </w:r>
      <w:r w:rsidRPr="004306D3">
        <w:rPr>
          <w:sz w:val="22"/>
          <w:szCs w:val="22"/>
        </w:rPr>
        <w:t>πραγματοποιήθηκε</w:t>
      </w:r>
      <w:r>
        <w:rPr>
          <w:sz w:val="22"/>
          <w:szCs w:val="22"/>
        </w:rPr>
        <w:t xml:space="preserve"> </w:t>
      </w:r>
      <w:r w:rsidRPr="004306D3">
        <w:rPr>
          <w:sz w:val="22"/>
          <w:szCs w:val="22"/>
        </w:rPr>
        <w:t>στο</w:t>
      </w:r>
      <w:r>
        <w:rPr>
          <w:sz w:val="22"/>
          <w:szCs w:val="22"/>
        </w:rPr>
        <w:t xml:space="preserve"> </w:t>
      </w:r>
      <w:r w:rsidRPr="004306D3">
        <w:rPr>
          <w:sz w:val="22"/>
          <w:szCs w:val="22"/>
        </w:rPr>
        <w:t>2017-2018,</w:t>
      </w:r>
      <w:r>
        <w:rPr>
          <w:sz w:val="22"/>
          <w:szCs w:val="22"/>
        </w:rPr>
        <w:t xml:space="preserve"> </w:t>
      </w:r>
      <w:r w:rsidRPr="004306D3">
        <w:rPr>
          <w:sz w:val="22"/>
          <w:szCs w:val="22"/>
        </w:rPr>
        <w:t>για</w:t>
      </w:r>
      <w:r>
        <w:rPr>
          <w:sz w:val="22"/>
          <w:szCs w:val="22"/>
        </w:rPr>
        <w:t xml:space="preserve"> </w:t>
      </w:r>
      <w:r w:rsidRPr="004306D3">
        <w:rPr>
          <w:sz w:val="22"/>
          <w:szCs w:val="22"/>
        </w:rPr>
        <w:t>έναν</w:t>
      </w:r>
      <w:r>
        <w:rPr>
          <w:sz w:val="22"/>
          <w:szCs w:val="22"/>
        </w:rPr>
        <w:t xml:space="preserve"> </w:t>
      </w:r>
      <w:r w:rsidRPr="004306D3">
        <w:rPr>
          <w:sz w:val="22"/>
          <w:szCs w:val="22"/>
        </w:rPr>
        <w:t>μικρό</w:t>
      </w:r>
      <w:r>
        <w:rPr>
          <w:sz w:val="22"/>
          <w:szCs w:val="22"/>
        </w:rPr>
        <w:t xml:space="preserve"> </w:t>
      </w:r>
      <w:r w:rsidRPr="004306D3">
        <w:rPr>
          <w:sz w:val="22"/>
          <w:szCs w:val="22"/>
        </w:rPr>
        <w:t>αριθμό</w:t>
      </w:r>
      <w:r>
        <w:rPr>
          <w:sz w:val="22"/>
          <w:szCs w:val="22"/>
        </w:rPr>
        <w:t xml:space="preserve"> </w:t>
      </w:r>
      <w:r w:rsidRPr="004306D3">
        <w:rPr>
          <w:sz w:val="22"/>
          <w:szCs w:val="22"/>
        </w:rPr>
        <w:t>θέσεων,</w:t>
      </w:r>
      <w:r>
        <w:rPr>
          <w:sz w:val="22"/>
          <w:szCs w:val="22"/>
        </w:rPr>
        <w:t xml:space="preserve"> </w:t>
      </w:r>
      <w:r w:rsidRPr="004306D3">
        <w:rPr>
          <w:sz w:val="22"/>
          <w:szCs w:val="22"/>
        </w:rPr>
        <w:t>θα</w:t>
      </w:r>
      <w:r>
        <w:rPr>
          <w:sz w:val="22"/>
          <w:szCs w:val="22"/>
        </w:rPr>
        <w:t xml:space="preserve"> </w:t>
      </w:r>
      <w:r w:rsidRPr="004306D3">
        <w:rPr>
          <w:sz w:val="22"/>
          <w:szCs w:val="22"/>
        </w:rPr>
        <w:t>επεκταθεί</w:t>
      </w:r>
      <w:r>
        <w:rPr>
          <w:sz w:val="22"/>
          <w:szCs w:val="22"/>
        </w:rPr>
        <w:t xml:space="preserve"> </w:t>
      </w:r>
      <w:r w:rsidRPr="004306D3">
        <w:rPr>
          <w:sz w:val="22"/>
          <w:szCs w:val="22"/>
        </w:rPr>
        <w:t>σε</w:t>
      </w:r>
      <w:r>
        <w:rPr>
          <w:sz w:val="22"/>
          <w:szCs w:val="22"/>
        </w:rPr>
        <w:t xml:space="preserve"> </w:t>
      </w:r>
      <w:r w:rsidRPr="004306D3">
        <w:rPr>
          <w:sz w:val="22"/>
          <w:szCs w:val="22"/>
        </w:rPr>
        <w:t>μεγάλο</w:t>
      </w:r>
      <w:r>
        <w:rPr>
          <w:sz w:val="22"/>
          <w:szCs w:val="22"/>
        </w:rPr>
        <w:t xml:space="preserve"> </w:t>
      </w:r>
      <w:r w:rsidRPr="004306D3">
        <w:rPr>
          <w:sz w:val="22"/>
          <w:szCs w:val="22"/>
        </w:rPr>
        <w:t>αριθμό</w:t>
      </w:r>
      <w:r>
        <w:rPr>
          <w:sz w:val="22"/>
          <w:szCs w:val="22"/>
        </w:rPr>
        <w:t xml:space="preserve"> </w:t>
      </w:r>
      <w:r w:rsidRPr="004306D3">
        <w:rPr>
          <w:sz w:val="22"/>
          <w:szCs w:val="22"/>
        </w:rPr>
        <w:t>δημοπρατούμενων</w:t>
      </w:r>
      <w:r>
        <w:rPr>
          <w:sz w:val="22"/>
          <w:szCs w:val="22"/>
        </w:rPr>
        <w:t xml:space="preserve"> </w:t>
      </w:r>
      <w:r w:rsidRPr="004306D3">
        <w:rPr>
          <w:sz w:val="22"/>
          <w:szCs w:val="22"/>
        </w:rPr>
        <w:t>θέσεων,</w:t>
      </w:r>
      <w:r>
        <w:rPr>
          <w:sz w:val="22"/>
          <w:szCs w:val="22"/>
        </w:rPr>
        <w:t xml:space="preserve"> </w:t>
      </w:r>
      <w:r w:rsidRPr="004306D3">
        <w:rPr>
          <w:sz w:val="22"/>
          <w:szCs w:val="22"/>
        </w:rPr>
        <w:t>καθώς</w:t>
      </w:r>
      <w:r>
        <w:rPr>
          <w:sz w:val="22"/>
          <w:szCs w:val="22"/>
        </w:rPr>
        <w:t xml:space="preserve"> </w:t>
      </w:r>
      <w:r w:rsidRPr="004306D3">
        <w:rPr>
          <w:sz w:val="22"/>
          <w:szCs w:val="22"/>
        </w:rPr>
        <w:t>και</w:t>
      </w:r>
      <w:r>
        <w:rPr>
          <w:sz w:val="22"/>
          <w:szCs w:val="22"/>
        </w:rPr>
        <w:t xml:space="preserve"> </w:t>
      </w:r>
      <w:r w:rsidRPr="004306D3">
        <w:rPr>
          <w:sz w:val="22"/>
          <w:szCs w:val="22"/>
        </w:rPr>
        <w:t>σε</w:t>
      </w:r>
      <w:r>
        <w:rPr>
          <w:sz w:val="22"/>
          <w:szCs w:val="22"/>
        </w:rPr>
        <w:t xml:space="preserve"> </w:t>
      </w:r>
      <w:r w:rsidRPr="004306D3">
        <w:rPr>
          <w:sz w:val="22"/>
          <w:szCs w:val="22"/>
        </w:rPr>
        <w:t>άλλα</w:t>
      </w:r>
      <w:r>
        <w:rPr>
          <w:sz w:val="22"/>
          <w:szCs w:val="22"/>
        </w:rPr>
        <w:t xml:space="preserve"> </w:t>
      </w:r>
      <w:r w:rsidRPr="004306D3">
        <w:rPr>
          <w:sz w:val="22"/>
          <w:szCs w:val="22"/>
        </w:rPr>
        <w:t>αντικείμενα</w:t>
      </w:r>
      <w:r>
        <w:rPr>
          <w:sz w:val="22"/>
          <w:szCs w:val="22"/>
        </w:rPr>
        <w:t xml:space="preserve"> </w:t>
      </w:r>
      <w:r w:rsidRPr="004306D3">
        <w:rPr>
          <w:sz w:val="22"/>
          <w:szCs w:val="22"/>
        </w:rPr>
        <w:t>προς</w:t>
      </w:r>
      <w:r>
        <w:rPr>
          <w:sz w:val="22"/>
          <w:szCs w:val="22"/>
        </w:rPr>
        <w:t xml:space="preserve"> </w:t>
      </w:r>
      <w:r w:rsidRPr="004306D3">
        <w:rPr>
          <w:sz w:val="22"/>
          <w:szCs w:val="22"/>
        </w:rPr>
        <w:t>δημοπρασία</w:t>
      </w:r>
      <w:r>
        <w:rPr>
          <w:sz w:val="22"/>
          <w:szCs w:val="22"/>
        </w:rPr>
        <w:t xml:space="preserve"> </w:t>
      </w:r>
      <w:r w:rsidRPr="004306D3">
        <w:rPr>
          <w:sz w:val="22"/>
          <w:szCs w:val="22"/>
        </w:rPr>
        <w:t>για</w:t>
      </w:r>
      <w:r>
        <w:rPr>
          <w:sz w:val="22"/>
          <w:szCs w:val="22"/>
        </w:rPr>
        <w:t xml:space="preserve"> </w:t>
      </w:r>
      <w:r w:rsidRPr="004306D3">
        <w:rPr>
          <w:sz w:val="22"/>
          <w:szCs w:val="22"/>
        </w:rPr>
        <w:t>πρώτη</w:t>
      </w:r>
      <w:r>
        <w:rPr>
          <w:sz w:val="22"/>
          <w:szCs w:val="22"/>
        </w:rPr>
        <w:t xml:space="preserve"> </w:t>
      </w:r>
      <w:r w:rsidRPr="004306D3">
        <w:rPr>
          <w:sz w:val="22"/>
          <w:szCs w:val="22"/>
        </w:rPr>
        <w:t>φορά</w:t>
      </w:r>
      <w:r>
        <w:rPr>
          <w:sz w:val="22"/>
          <w:szCs w:val="22"/>
        </w:rPr>
        <w:t xml:space="preserve"> </w:t>
      </w:r>
      <w:r w:rsidRPr="004306D3">
        <w:rPr>
          <w:sz w:val="22"/>
          <w:szCs w:val="22"/>
        </w:rPr>
        <w:t>στο</w:t>
      </w:r>
      <w:r>
        <w:rPr>
          <w:sz w:val="22"/>
          <w:szCs w:val="22"/>
        </w:rPr>
        <w:t xml:space="preserve"> </w:t>
      </w:r>
      <w:r w:rsidRPr="004306D3">
        <w:rPr>
          <w:sz w:val="22"/>
          <w:szCs w:val="22"/>
        </w:rPr>
        <w:t>έτος</w:t>
      </w:r>
      <w:r>
        <w:rPr>
          <w:sz w:val="22"/>
          <w:szCs w:val="22"/>
        </w:rPr>
        <w:t xml:space="preserve"> </w:t>
      </w:r>
      <w:r w:rsidRPr="004306D3">
        <w:rPr>
          <w:sz w:val="22"/>
          <w:szCs w:val="22"/>
        </w:rPr>
        <w:t>2019</w:t>
      </w:r>
      <w:r>
        <w:rPr>
          <w:sz w:val="22"/>
          <w:szCs w:val="22"/>
        </w:rPr>
        <w:t xml:space="preserve"> </w:t>
      </w:r>
      <w:r w:rsidRPr="004306D3">
        <w:rPr>
          <w:sz w:val="22"/>
          <w:szCs w:val="22"/>
        </w:rPr>
        <w:t>(πχ</w:t>
      </w:r>
      <w:r>
        <w:rPr>
          <w:sz w:val="22"/>
          <w:szCs w:val="22"/>
        </w:rPr>
        <w:t xml:space="preserve"> </w:t>
      </w:r>
      <w:r w:rsidRPr="004306D3">
        <w:rPr>
          <w:sz w:val="22"/>
          <w:szCs w:val="22"/>
        </w:rPr>
        <w:t>αμμοληψίες),</w:t>
      </w:r>
      <w:r>
        <w:rPr>
          <w:sz w:val="22"/>
          <w:szCs w:val="22"/>
        </w:rPr>
        <w:t xml:space="preserve"> </w:t>
      </w:r>
      <w:r w:rsidRPr="004306D3">
        <w:rPr>
          <w:sz w:val="22"/>
          <w:szCs w:val="22"/>
        </w:rPr>
        <w:t>μέσω</w:t>
      </w:r>
      <w:r>
        <w:rPr>
          <w:sz w:val="22"/>
          <w:szCs w:val="22"/>
        </w:rPr>
        <w:t xml:space="preserve"> </w:t>
      </w:r>
      <w:r w:rsidRPr="004306D3">
        <w:rPr>
          <w:sz w:val="22"/>
          <w:szCs w:val="22"/>
        </w:rPr>
        <w:t>υφιστάμενου</w:t>
      </w:r>
      <w:r>
        <w:rPr>
          <w:sz w:val="22"/>
          <w:szCs w:val="22"/>
        </w:rPr>
        <w:t xml:space="preserve"> </w:t>
      </w:r>
      <w:r w:rsidRPr="004306D3">
        <w:rPr>
          <w:sz w:val="22"/>
          <w:szCs w:val="22"/>
        </w:rPr>
        <w:t>συστήματος</w:t>
      </w:r>
      <w:r>
        <w:rPr>
          <w:sz w:val="22"/>
          <w:szCs w:val="22"/>
        </w:rPr>
        <w:t xml:space="preserve"> </w:t>
      </w:r>
      <w:r w:rsidRPr="004306D3">
        <w:rPr>
          <w:sz w:val="22"/>
          <w:szCs w:val="22"/>
        </w:rPr>
        <w:t>του</w:t>
      </w:r>
      <w:r>
        <w:rPr>
          <w:sz w:val="22"/>
          <w:szCs w:val="22"/>
        </w:rPr>
        <w:t xml:space="preserve"> </w:t>
      </w:r>
      <w:r w:rsidRPr="004306D3">
        <w:rPr>
          <w:sz w:val="22"/>
          <w:szCs w:val="22"/>
        </w:rPr>
        <w:t>Υπουργείου</w:t>
      </w:r>
      <w:r>
        <w:rPr>
          <w:sz w:val="22"/>
          <w:szCs w:val="22"/>
        </w:rPr>
        <w:t xml:space="preserve"> </w:t>
      </w:r>
      <w:r w:rsidRPr="004306D3">
        <w:rPr>
          <w:sz w:val="22"/>
          <w:szCs w:val="22"/>
        </w:rPr>
        <w:t>Οικονομικών.</w:t>
      </w:r>
    </w:p>
    <w:p w:rsidR="004306D3" w:rsidRPr="004306D3" w:rsidRDefault="004306D3" w:rsidP="00C55264">
      <w:pPr>
        <w:tabs>
          <w:tab w:val="left" w:pos="426"/>
        </w:tabs>
        <w:jc w:val="both"/>
        <w:rPr>
          <w:sz w:val="22"/>
          <w:szCs w:val="22"/>
        </w:rPr>
      </w:pPr>
      <w:r w:rsidRPr="004306D3">
        <w:rPr>
          <w:sz w:val="22"/>
          <w:szCs w:val="22"/>
        </w:rPr>
        <w:t>Άμεσα</w:t>
      </w:r>
      <w:r>
        <w:rPr>
          <w:sz w:val="22"/>
          <w:szCs w:val="22"/>
        </w:rPr>
        <w:t xml:space="preserve"> </w:t>
      </w:r>
      <w:r w:rsidRPr="004306D3">
        <w:rPr>
          <w:sz w:val="22"/>
          <w:szCs w:val="22"/>
        </w:rPr>
        <w:t>έσοδα</w:t>
      </w:r>
      <w:r>
        <w:rPr>
          <w:sz w:val="22"/>
          <w:szCs w:val="22"/>
        </w:rPr>
        <w:t xml:space="preserve"> </w:t>
      </w:r>
      <w:r w:rsidRPr="004306D3">
        <w:rPr>
          <w:sz w:val="22"/>
          <w:szCs w:val="22"/>
        </w:rPr>
        <w:t>θα</w:t>
      </w:r>
      <w:r>
        <w:rPr>
          <w:sz w:val="22"/>
          <w:szCs w:val="22"/>
        </w:rPr>
        <w:t xml:space="preserve"> </w:t>
      </w:r>
      <w:r w:rsidRPr="004306D3">
        <w:rPr>
          <w:sz w:val="22"/>
          <w:szCs w:val="22"/>
        </w:rPr>
        <w:t>εξασφαλισθούν</w:t>
      </w:r>
      <w:r>
        <w:rPr>
          <w:sz w:val="22"/>
          <w:szCs w:val="22"/>
        </w:rPr>
        <w:t xml:space="preserve"> </w:t>
      </w:r>
      <w:r w:rsidRPr="004306D3">
        <w:rPr>
          <w:sz w:val="22"/>
          <w:szCs w:val="22"/>
        </w:rPr>
        <w:t>από</w:t>
      </w:r>
      <w:r>
        <w:rPr>
          <w:sz w:val="22"/>
          <w:szCs w:val="22"/>
        </w:rPr>
        <w:t xml:space="preserve"> </w:t>
      </w:r>
      <w:r w:rsidRPr="004306D3">
        <w:rPr>
          <w:sz w:val="22"/>
          <w:szCs w:val="22"/>
        </w:rPr>
        <w:t>την</w:t>
      </w:r>
      <w:r>
        <w:rPr>
          <w:sz w:val="22"/>
          <w:szCs w:val="22"/>
        </w:rPr>
        <w:t xml:space="preserve"> </w:t>
      </w:r>
      <w:r w:rsidRPr="004306D3">
        <w:rPr>
          <w:sz w:val="22"/>
          <w:szCs w:val="22"/>
        </w:rPr>
        <w:t>τροποποίηση</w:t>
      </w:r>
      <w:r>
        <w:rPr>
          <w:sz w:val="22"/>
          <w:szCs w:val="22"/>
        </w:rPr>
        <w:t xml:space="preserve"> </w:t>
      </w:r>
      <w:r w:rsidRPr="004306D3">
        <w:rPr>
          <w:sz w:val="22"/>
          <w:szCs w:val="22"/>
        </w:rPr>
        <w:t>της</w:t>
      </w:r>
      <w:r>
        <w:rPr>
          <w:sz w:val="22"/>
          <w:szCs w:val="22"/>
        </w:rPr>
        <w:t xml:space="preserve"> </w:t>
      </w:r>
      <w:r w:rsidRPr="004306D3">
        <w:rPr>
          <w:sz w:val="22"/>
          <w:szCs w:val="22"/>
        </w:rPr>
        <w:t>διαδικασίας</w:t>
      </w:r>
      <w:r>
        <w:rPr>
          <w:sz w:val="22"/>
          <w:szCs w:val="22"/>
        </w:rPr>
        <w:t xml:space="preserve"> </w:t>
      </w:r>
      <w:r w:rsidRPr="004306D3">
        <w:rPr>
          <w:sz w:val="22"/>
          <w:szCs w:val="22"/>
        </w:rPr>
        <w:t>παραχώρησης</w:t>
      </w:r>
      <w:r>
        <w:rPr>
          <w:sz w:val="22"/>
          <w:szCs w:val="22"/>
        </w:rPr>
        <w:t xml:space="preserve"> </w:t>
      </w:r>
      <w:r w:rsidRPr="004306D3">
        <w:rPr>
          <w:sz w:val="22"/>
          <w:szCs w:val="22"/>
        </w:rPr>
        <w:t>της</w:t>
      </w:r>
      <w:r>
        <w:rPr>
          <w:sz w:val="22"/>
          <w:szCs w:val="22"/>
        </w:rPr>
        <w:t xml:space="preserve"> </w:t>
      </w:r>
      <w:r w:rsidRPr="004306D3">
        <w:rPr>
          <w:sz w:val="22"/>
          <w:szCs w:val="22"/>
        </w:rPr>
        <w:t>χρήσης</w:t>
      </w:r>
      <w:r>
        <w:rPr>
          <w:sz w:val="22"/>
          <w:szCs w:val="22"/>
        </w:rPr>
        <w:t xml:space="preserve"> </w:t>
      </w:r>
      <w:r w:rsidRPr="004306D3">
        <w:rPr>
          <w:sz w:val="22"/>
          <w:szCs w:val="22"/>
        </w:rPr>
        <w:t>του</w:t>
      </w:r>
      <w:r>
        <w:rPr>
          <w:sz w:val="22"/>
          <w:szCs w:val="22"/>
        </w:rPr>
        <w:t xml:space="preserve"> </w:t>
      </w:r>
      <w:r w:rsidRPr="004306D3">
        <w:rPr>
          <w:sz w:val="22"/>
          <w:szCs w:val="22"/>
        </w:rPr>
        <w:t>Αιγιαλού</w:t>
      </w:r>
      <w:r>
        <w:rPr>
          <w:sz w:val="22"/>
          <w:szCs w:val="22"/>
        </w:rPr>
        <w:t xml:space="preserve"> </w:t>
      </w:r>
      <w:r w:rsidRPr="004306D3">
        <w:rPr>
          <w:sz w:val="22"/>
          <w:szCs w:val="22"/>
        </w:rPr>
        <w:t>και</w:t>
      </w:r>
      <w:r>
        <w:rPr>
          <w:sz w:val="22"/>
          <w:szCs w:val="22"/>
        </w:rPr>
        <w:t xml:space="preserve"> </w:t>
      </w:r>
      <w:r w:rsidRPr="004306D3">
        <w:rPr>
          <w:sz w:val="22"/>
          <w:szCs w:val="22"/>
        </w:rPr>
        <w:t>της</w:t>
      </w:r>
      <w:r>
        <w:rPr>
          <w:sz w:val="22"/>
          <w:szCs w:val="22"/>
        </w:rPr>
        <w:t xml:space="preserve"> </w:t>
      </w:r>
      <w:r w:rsidRPr="004306D3">
        <w:rPr>
          <w:sz w:val="22"/>
          <w:szCs w:val="22"/>
        </w:rPr>
        <w:t>Παραλίας,</w:t>
      </w:r>
      <w:r>
        <w:rPr>
          <w:sz w:val="22"/>
          <w:szCs w:val="22"/>
        </w:rPr>
        <w:t xml:space="preserve"> </w:t>
      </w:r>
      <w:r w:rsidRPr="004306D3">
        <w:rPr>
          <w:sz w:val="22"/>
          <w:szCs w:val="22"/>
        </w:rPr>
        <w:t>που</w:t>
      </w:r>
      <w:r>
        <w:rPr>
          <w:sz w:val="22"/>
          <w:szCs w:val="22"/>
        </w:rPr>
        <w:t xml:space="preserve"> </w:t>
      </w:r>
      <w:r w:rsidRPr="004306D3">
        <w:rPr>
          <w:sz w:val="22"/>
          <w:szCs w:val="22"/>
        </w:rPr>
        <w:t>γίνεται</w:t>
      </w:r>
      <w:r>
        <w:rPr>
          <w:sz w:val="22"/>
          <w:szCs w:val="22"/>
        </w:rPr>
        <w:t xml:space="preserve"> </w:t>
      </w:r>
      <w:r w:rsidRPr="004306D3">
        <w:rPr>
          <w:sz w:val="22"/>
          <w:szCs w:val="22"/>
        </w:rPr>
        <w:t>σήμερα</w:t>
      </w:r>
      <w:r>
        <w:rPr>
          <w:sz w:val="22"/>
          <w:szCs w:val="22"/>
        </w:rPr>
        <w:t xml:space="preserve"> </w:t>
      </w:r>
      <w:r w:rsidRPr="004306D3">
        <w:rPr>
          <w:sz w:val="22"/>
          <w:szCs w:val="22"/>
        </w:rPr>
        <w:t>έναντι</w:t>
      </w:r>
      <w:r>
        <w:rPr>
          <w:sz w:val="22"/>
          <w:szCs w:val="22"/>
        </w:rPr>
        <w:t xml:space="preserve"> </w:t>
      </w:r>
      <w:r w:rsidRPr="004306D3">
        <w:rPr>
          <w:sz w:val="22"/>
          <w:szCs w:val="22"/>
        </w:rPr>
        <w:t>μικρού</w:t>
      </w:r>
      <w:r>
        <w:rPr>
          <w:sz w:val="22"/>
          <w:szCs w:val="22"/>
        </w:rPr>
        <w:t xml:space="preserve"> </w:t>
      </w:r>
      <w:r w:rsidRPr="004306D3">
        <w:rPr>
          <w:sz w:val="22"/>
          <w:szCs w:val="22"/>
        </w:rPr>
        <w:t>τιμήματος</w:t>
      </w:r>
      <w:r>
        <w:rPr>
          <w:sz w:val="22"/>
          <w:szCs w:val="22"/>
        </w:rPr>
        <w:t xml:space="preserve"> </w:t>
      </w:r>
      <w:r w:rsidRPr="004306D3">
        <w:rPr>
          <w:sz w:val="22"/>
          <w:szCs w:val="22"/>
        </w:rPr>
        <w:t>για</w:t>
      </w:r>
      <w:r>
        <w:rPr>
          <w:sz w:val="22"/>
          <w:szCs w:val="22"/>
        </w:rPr>
        <w:t xml:space="preserve"> </w:t>
      </w:r>
      <w:r w:rsidRPr="004306D3">
        <w:rPr>
          <w:sz w:val="22"/>
          <w:szCs w:val="22"/>
        </w:rPr>
        <w:t>το</w:t>
      </w:r>
      <w:r>
        <w:rPr>
          <w:sz w:val="22"/>
          <w:szCs w:val="22"/>
        </w:rPr>
        <w:t xml:space="preserve"> </w:t>
      </w:r>
      <w:r w:rsidRPr="004306D3">
        <w:rPr>
          <w:sz w:val="22"/>
          <w:szCs w:val="22"/>
        </w:rPr>
        <w:t>Δημόσιο</w:t>
      </w:r>
      <w:r>
        <w:rPr>
          <w:sz w:val="22"/>
          <w:szCs w:val="22"/>
        </w:rPr>
        <w:t xml:space="preserve"> </w:t>
      </w:r>
      <w:r w:rsidRPr="004306D3">
        <w:rPr>
          <w:sz w:val="22"/>
          <w:szCs w:val="22"/>
        </w:rPr>
        <w:t>και</w:t>
      </w:r>
      <w:r>
        <w:rPr>
          <w:sz w:val="22"/>
          <w:szCs w:val="22"/>
        </w:rPr>
        <w:t xml:space="preserve"> </w:t>
      </w:r>
      <w:r w:rsidRPr="004306D3">
        <w:rPr>
          <w:sz w:val="22"/>
          <w:szCs w:val="22"/>
        </w:rPr>
        <w:t>αφορά</w:t>
      </w:r>
      <w:r>
        <w:rPr>
          <w:sz w:val="22"/>
          <w:szCs w:val="22"/>
        </w:rPr>
        <w:t xml:space="preserve"> </w:t>
      </w:r>
      <w:r w:rsidRPr="004306D3">
        <w:rPr>
          <w:sz w:val="22"/>
          <w:szCs w:val="22"/>
        </w:rPr>
        <w:t>στις</w:t>
      </w:r>
      <w:r>
        <w:rPr>
          <w:sz w:val="22"/>
          <w:szCs w:val="22"/>
        </w:rPr>
        <w:t xml:space="preserve"> </w:t>
      </w:r>
      <w:r w:rsidRPr="004306D3">
        <w:rPr>
          <w:sz w:val="22"/>
          <w:szCs w:val="22"/>
        </w:rPr>
        <w:t>περιπτώσεις</w:t>
      </w:r>
      <w:r>
        <w:rPr>
          <w:sz w:val="22"/>
          <w:szCs w:val="22"/>
        </w:rPr>
        <w:t xml:space="preserve"> </w:t>
      </w:r>
      <w:r w:rsidRPr="004306D3">
        <w:rPr>
          <w:sz w:val="22"/>
          <w:szCs w:val="22"/>
        </w:rPr>
        <w:t>που</w:t>
      </w:r>
      <w:r>
        <w:rPr>
          <w:sz w:val="22"/>
          <w:szCs w:val="22"/>
        </w:rPr>
        <w:t xml:space="preserve"> </w:t>
      </w:r>
      <w:r w:rsidRPr="004306D3">
        <w:rPr>
          <w:sz w:val="22"/>
          <w:szCs w:val="22"/>
        </w:rPr>
        <w:t>υπογράφονται</w:t>
      </w:r>
      <w:r>
        <w:rPr>
          <w:sz w:val="22"/>
          <w:szCs w:val="22"/>
        </w:rPr>
        <w:t xml:space="preserve"> </w:t>
      </w:r>
      <w:r w:rsidRPr="004306D3">
        <w:rPr>
          <w:sz w:val="22"/>
          <w:szCs w:val="22"/>
        </w:rPr>
        <w:t>μισθωτήρια</w:t>
      </w:r>
      <w:r>
        <w:rPr>
          <w:sz w:val="22"/>
          <w:szCs w:val="22"/>
        </w:rPr>
        <w:t xml:space="preserve"> </w:t>
      </w:r>
      <w:r w:rsidRPr="004306D3">
        <w:rPr>
          <w:sz w:val="22"/>
          <w:szCs w:val="22"/>
        </w:rPr>
        <w:t>συμβόλαια,</w:t>
      </w:r>
      <w:r>
        <w:rPr>
          <w:sz w:val="22"/>
          <w:szCs w:val="22"/>
        </w:rPr>
        <w:t xml:space="preserve"> </w:t>
      </w:r>
      <w:r w:rsidRPr="004306D3">
        <w:rPr>
          <w:sz w:val="22"/>
          <w:szCs w:val="22"/>
        </w:rPr>
        <w:t>με</w:t>
      </w:r>
      <w:r>
        <w:rPr>
          <w:sz w:val="22"/>
          <w:szCs w:val="22"/>
        </w:rPr>
        <w:t xml:space="preserve"> </w:t>
      </w:r>
      <w:r w:rsidRPr="004306D3">
        <w:rPr>
          <w:sz w:val="22"/>
          <w:szCs w:val="22"/>
        </w:rPr>
        <w:t>τη</w:t>
      </w:r>
      <w:r>
        <w:rPr>
          <w:sz w:val="22"/>
          <w:szCs w:val="22"/>
        </w:rPr>
        <w:t xml:space="preserve"> </w:t>
      </w:r>
      <w:r w:rsidRPr="004306D3">
        <w:rPr>
          <w:sz w:val="22"/>
          <w:szCs w:val="22"/>
        </w:rPr>
        <w:t>διενέργεια</w:t>
      </w:r>
      <w:r>
        <w:rPr>
          <w:sz w:val="22"/>
          <w:szCs w:val="22"/>
        </w:rPr>
        <w:t xml:space="preserve"> </w:t>
      </w:r>
      <w:r w:rsidRPr="004306D3">
        <w:rPr>
          <w:sz w:val="22"/>
          <w:szCs w:val="22"/>
        </w:rPr>
        <w:t>ηλεκτρονικών</w:t>
      </w:r>
      <w:r>
        <w:rPr>
          <w:sz w:val="22"/>
          <w:szCs w:val="22"/>
        </w:rPr>
        <w:t xml:space="preserve"> </w:t>
      </w:r>
      <w:r w:rsidRPr="004306D3">
        <w:rPr>
          <w:sz w:val="22"/>
          <w:szCs w:val="22"/>
        </w:rPr>
        <w:t>δημοπρασιών</w:t>
      </w:r>
      <w:r>
        <w:rPr>
          <w:sz w:val="22"/>
          <w:szCs w:val="22"/>
        </w:rPr>
        <w:t xml:space="preserve"> </w:t>
      </w:r>
      <w:r w:rsidRPr="004306D3">
        <w:rPr>
          <w:sz w:val="22"/>
          <w:szCs w:val="22"/>
        </w:rPr>
        <w:t>για</w:t>
      </w:r>
      <w:r>
        <w:rPr>
          <w:sz w:val="22"/>
          <w:szCs w:val="22"/>
        </w:rPr>
        <w:t xml:space="preserve"> </w:t>
      </w:r>
      <w:r w:rsidRPr="004306D3">
        <w:rPr>
          <w:sz w:val="22"/>
          <w:szCs w:val="22"/>
        </w:rPr>
        <w:t>την</w:t>
      </w:r>
      <w:r>
        <w:rPr>
          <w:sz w:val="22"/>
          <w:szCs w:val="22"/>
        </w:rPr>
        <w:t xml:space="preserve"> </w:t>
      </w:r>
      <w:r w:rsidRPr="004306D3">
        <w:rPr>
          <w:sz w:val="22"/>
          <w:szCs w:val="22"/>
        </w:rPr>
        <w:t>παραχώρηση</w:t>
      </w:r>
      <w:r>
        <w:rPr>
          <w:sz w:val="22"/>
          <w:szCs w:val="22"/>
        </w:rPr>
        <w:t xml:space="preserve"> </w:t>
      </w:r>
      <w:r w:rsidRPr="004306D3">
        <w:rPr>
          <w:sz w:val="22"/>
          <w:szCs w:val="22"/>
        </w:rPr>
        <w:t>απλής</w:t>
      </w:r>
      <w:r>
        <w:rPr>
          <w:sz w:val="22"/>
          <w:szCs w:val="22"/>
        </w:rPr>
        <w:t xml:space="preserve"> </w:t>
      </w:r>
      <w:r w:rsidRPr="004306D3">
        <w:rPr>
          <w:sz w:val="22"/>
          <w:szCs w:val="22"/>
        </w:rPr>
        <w:t>χρήσης</w:t>
      </w:r>
      <w:r>
        <w:rPr>
          <w:sz w:val="22"/>
          <w:szCs w:val="22"/>
        </w:rPr>
        <w:t xml:space="preserve"> </w:t>
      </w:r>
      <w:r w:rsidRPr="004306D3">
        <w:rPr>
          <w:sz w:val="22"/>
          <w:szCs w:val="22"/>
        </w:rPr>
        <w:t>αιγιαλού</w:t>
      </w:r>
      <w:r>
        <w:rPr>
          <w:sz w:val="22"/>
          <w:szCs w:val="22"/>
        </w:rPr>
        <w:t xml:space="preserve"> </w:t>
      </w:r>
      <w:r w:rsidRPr="004306D3">
        <w:rPr>
          <w:sz w:val="22"/>
          <w:szCs w:val="22"/>
        </w:rPr>
        <w:t>και</w:t>
      </w:r>
      <w:r>
        <w:rPr>
          <w:sz w:val="22"/>
          <w:szCs w:val="22"/>
        </w:rPr>
        <w:t xml:space="preserve"> </w:t>
      </w:r>
      <w:r w:rsidRPr="004306D3">
        <w:rPr>
          <w:sz w:val="22"/>
          <w:szCs w:val="22"/>
        </w:rPr>
        <w:t>παραλίας</w:t>
      </w:r>
      <w:r>
        <w:rPr>
          <w:sz w:val="22"/>
          <w:szCs w:val="22"/>
        </w:rPr>
        <w:t xml:space="preserve"> </w:t>
      </w:r>
      <w:r w:rsidRPr="004306D3">
        <w:rPr>
          <w:sz w:val="22"/>
          <w:szCs w:val="22"/>
        </w:rPr>
        <w:t>και</w:t>
      </w:r>
      <w:r>
        <w:rPr>
          <w:sz w:val="22"/>
          <w:szCs w:val="22"/>
        </w:rPr>
        <w:t xml:space="preserve"> </w:t>
      </w:r>
      <w:r w:rsidRPr="004306D3">
        <w:rPr>
          <w:sz w:val="22"/>
          <w:szCs w:val="22"/>
        </w:rPr>
        <w:t>αμμοληψιών.</w:t>
      </w:r>
    </w:p>
    <w:p w:rsidR="004306D3" w:rsidRDefault="004306D3" w:rsidP="004306D3">
      <w:pPr>
        <w:jc w:val="both"/>
        <w:rPr>
          <w:sz w:val="22"/>
          <w:szCs w:val="22"/>
        </w:rPr>
      </w:pPr>
      <w:r w:rsidRPr="004306D3">
        <w:rPr>
          <w:sz w:val="22"/>
          <w:szCs w:val="22"/>
        </w:rPr>
        <w:t>Επίσης,</w:t>
      </w:r>
      <w:r>
        <w:rPr>
          <w:sz w:val="22"/>
          <w:szCs w:val="22"/>
        </w:rPr>
        <w:t xml:space="preserve"> </w:t>
      </w:r>
      <w:r w:rsidRPr="004306D3">
        <w:rPr>
          <w:sz w:val="22"/>
          <w:szCs w:val="22"/>
        </w:rPr>
        <w:t>στόχος</w:t>
      </w:r>
      <w:r>
        <w:rPr>
          <w:sz w:val="22"/>
          <w:szCs w:val="22"/>
        </w:rPr>
        <w:t xml:space="preserve"> </w:t>
      </w:r>
      <w:r w:rsidRPr="004306D3">
        <w:rPr>
          <w:sz w:val="22"/>
          <w:szCs w:val="22"/>
        </w:rPr>
        <w:t>της</w:t>
      </w:r>
      <w:r>
        <w:rPr>
          <w:sz w:val="22"/>
          <w:szCs w:val="22"/>
        </w:rPr>
        <w:t xml:space="preserve"> </w:t>
      </w:r>
      <w:r w:rsidRPr="004306D3">
        <w:rPr>
          <w:sz w:val="22"/>
          <w:szCs w:val="22"/>
        </w:rPr>
        <w:t>ΓΓΔΠ</w:t>
      </w:r>
      <w:r>
        <w:rPr>
          <w:sz w:val="22"/>
          <w:szCs w:val="22"/>
        </w:rPr>
        <w:t xml:space="preserve"> </w:t>
      </w:r>
      <w:r w:rsidRPr="004306D3">
        <w:rPr>
          <w:sz w:val="22"/>
          <w:szCs w:val="22"/>
        </w:rPr>
        <w:t>είναι</w:t>
      </w:r>
      <w:r>
        <w:rPr>
          <w:sz w:val="22"/>
          <w:szCs w:val="22"/>
        </w:rPr>
        <w:t xml:space="preserve"> </w:t>
      </w:r>
      <w:r w:rsidRPr="004306D3">
        <w:rPr>
          <w:sz w:val="22"/>
          <w:szCs w:val="22"/>
        </w:rPr>
        <w:t>η</w:t>
      </w:r>
      <w:r>
        <w:rPr>
          <w:sz w:val="22"/>
          <w:szCs w:val="22"/>
        </w:rPr>
        <w:t xml:space="preserve"> </w:t>
      </w:r>
      <w:proofErr w:type="spellStart"/>
      <w:r w:rsidRPr="004306D3">
        <w:rPr>
          <w:sz w:val="22"/>
          <w:szCs w:val="22"/>
        </w:rPr>
        <w:t>επικαιροποίηση</w:t>
      </w:r>
      <w:proofErr w:type="spellEnd"/>
      <w:r>
        <w:rPr>
          <w:sz w:val="22"/>
          <w:szCs w:val="22"/>
        </w:rPr>
        <w:t xml:space="preserve"> </w:t>
      </w:r>
      <w:r w:rsidRPr="004306D3">
        <w:rPr>
          <w:sz w:val="22"/>
          <w:szCs w:val="22"/>
        </w:rPr>
        <w:t>και</w:t>
      </w:r>
      <w:r>
        <w:rPr>
          <w:sz w:val="22"/>
          <w:szCs w:val="22"/>
        </w:rPr>
        <w:t xml:space="preserve"> </w:t>
      </w:r>
      <w:r w:rsidRPr="004306D3">
        <w:rPr>
          <w:sz w:val="22"/>
          <w:szCs w:val="22"/>
        </w:rPr>
        <w:t>η</w:t>
      </w:r>
      <w:r>
        <w:rPr>
          <w:sz w:val="22"/>
          <w:szCs w:val="22"/>
        </w:rPr>
        <w:t xml:space="preserve"> </w:t>
      </w:r>
      <w:r w:rsidRPr="004306D3">
        <w:rPr>
          <w:sz w:val="22"/>
          <w:szCs w:val="22"/>
        </w:rPr>
        <w:t>απλούστευση</w:t>
      </w:r>
      <w:r>
        <w:rPr>
          <w:sz w:val="22"/>
          <w:szCs w:val="22"/>
        </w:rPr>
        <w:t xml:space="preserve"> </w:t>
      </w:r>
      <w:r w:rsidRPr="004306D3">
        <w:rPr>
          <w:sz w:val="22"/>
          <w:szCs w:val="22"/>
        </w:rPr>
        <w:t>του</w:t>
      </w:r>
      <w:r>
        <w:rPr>
          <w:sz w:val="22"/>
          <w:szCs w:val="22"/>
        </w:rPr>
        <w:t xml:space="preserve"> </w:t>
      </w:r>
      <w:r w:rsidRPr="004306D3">
        <w:rPr>
          <w:sz w:val="22"/>
          <w:szCs w:val="22"/>
        </w:rPr>
        <w:t>νομοθετικού</w:t>
      </w:r>
      <w:r>
        <w:rPr>
          <w:sz w:val="22"/>
          <w:szCs w:val="22"/>
        </w:rPr>
        <w:t xml:space="preserve"> </w:t>
      </w:r>
      <w:r w:rsidRPr="004306D3">
        <w:rPr>
          <w:sz w:val="22"/>
          <w:szCs w:val="22"/>
        </w:rPr>
        <w:t>πλαισίου</w:t>
      </w:r>
      <w:r>
        <w:rPr>
          <w:sz w:val="22"/>
          <w:szCs w:val="22"/>
        </w:rPr>
        <w:t xml:space="preserve"> </w:t>
      </w:r>
      <w:r w:rsidRPr="004306D3">
        <w:rPr>
          <w:sz w:val="22"/>
          <w:szCs w:val="22"/>
        </w:rPr>
        <w:t>που</w:t>
      </w:r>
      <w:r>
        <w:rPr>
          <w:sz w:val="22"/>
          <w:szCs w:val="22"/>
        </w:rPr>
        <w:t xml:space="preserve"> </w:t>
      </w:r>
      <w:r w:rsidRPr="004306D3">
        <w:rPr>
          <w:sz w:val="22"/>
          <w:szCs w:val="22"/>
        </w:rPr>
        <w:t>διέπει</w:t>
      </w:r>
      <w:r>
        <w:rPr>
          <w:sz w:val="22"/>
          <w:szCs w:val="22"/>
        </w:rPr>
        <w:t xml:space="preserve"> </w:t>
      </w:r>
      <w:r w:rsidRPr="004306D3">
        <w:rPr>
          <w:sz w:val="22"/>
          <w:szCs w:val="22"/>
        </w:rPr>
        <w:t>τον</w:t>
      </w:r>
      <w:r>
        <w:rPr>
          <w:sz w:val="22"/>
          <w:szCs w:val="22"/>
        </w:rPr>
        <w:t xml:space="preserve"> </w:t>
      </w:r>
      <w:r w:rsidRPr="004306D3">
        <w:rPr>
          <w:sz w:val="22"/>
          <w:szCs w:val="22"/>
        </w:rPr>
        <w:t>Αιγιαλό</w:t>
      </w:r>
      <w:r>
        <w:rPr>
          <w:sz w:val="22"/>
          <w:szCs w:val="22"/>
        </w:rPr>
        <w:t xml:space="preserve"> </w:t>
      </w:r>
      <w:r w:rsidRPr="004306D3">
        <w:rPr>
          <w:sz w:val="22"/>
          <w:szCs w:val="22"/>
        </w:rPr>
        <w:t>–</w:t>
      </w:r>
      <w:r>
        <w:rPr>
          <w:sz w:val="22"/>
          <w:szCs w:val="22"/>
        </w:rPr>
        <w:t xml:space="preserve"> </w:t>
      </w:r>
      <w:r w:rsidRPr="004306D3">
        <w:rPr>
          <w:sz w:val="22"/>
          <w:szCs w:val="22"/>
        </w:rPr>
        <w:t>Παραλία,</w:t>
      </w:r>
      <w:r>
        <w:rPr>
          <w:sz w:val="22"/>
          <w:szCs w:val="22"/>
        </w:rPr>
        <w:t xml:space="preserve"> </w:t>
      </w:r>
      <w:r w:rsidRPr="004306D3">
        <w:rPr>
          <w:sz w:val="22"/>
          <w:szCs w:val="22"/>
        </w:rPr>
        <w:t>με</w:t>
      </w:r>
      <w:r>
        <w:rPr>
          <w:sz w:val="22"/>
          <w:szCs w:val="22"/>
        </w:rPr>
        <w:t xml:space="preserve"> </w:t>
      </w:r>
      <w:r w:rsidRPr="004306D3">
        <w:rPr>
          <w:sz w:val="22"/>
          <w:szCs w:val="22"/>
        </w:rPr>
        <w:t>αξιοποίηση</w:t>
      </w:r>
      <w:r>
        <w:rPr>
          <w:sz w:val="22"/>
          <w:szCs w:val="22"/>
        </w:rPr>
        <w:t xml:space="preserve"> </w:t>
      </w:r>
      <w:r w:rsidRPr="004306D3">
        <w:rPr>
          <w:sz w:val="22"/>
          <w:szCs w:val="22"/>
        </w:rPr>
        <w:t>των</w:t>
      </w:r>
      <w:r>
        <w:rPr>
          <w:sz w:val="22"/>
          <w:szCs w:val="22"/>
        </w:rPr>
        <w:t xml:space="preserve"> </w:t>
      </w:r>
      <w:r w:rsidRPr="004306D3">
        <w:rPr>
          <w:sz w:val="22"/>
          <w:szCs w:val="22"/>
        </w:rPr>
        <w:t>νέων</w:t>
      </w:r>
      <w:r>
        <w:rPr>
          <w:sz w:val="22"/>
          <w:szCs w:val="22"/>
        </w:rPr>
        <w:t xml:space="preserve"> </w:t>
      </w:r>
      <w:r w:rsidRPr="004306D3">
        <w:rPr>
          <w:sz w:val="22"/>
          <w:szCs w:val="22"/>
        </w:rPr>
        <w:t>τεχνολογιών.</w:t>
      </w:r>
      <w:r>
        <w:rPr>
          <w:sz w:val="22"/>
          <w:szCs w:val="22"/>
        </w:rPr>
        <w:t xml:space="preserve"> </w:t>
      </w:r>
      <w:r w:rsidRPr="004306D3">
        <w:rPr>
          <w:sz w:val="22"/>
          <w:szCs w:val="22"/>
        </w:rPr>
        <w:t>Η</w:t>
      </w:r>
      <w:r>
        <w:rPr>
          <w:sz w:val="22"/>
          <w:szCs w:val="22"/>
        </w:rPr>
        <w:t xml:space="preserve"> </w:t>
      </w:r>
      <w:r w:rsidRPr="004306D3">
        <w:rPr>
          <w:sz w:val="22"/>
          <w:szCs w:val="22"/>
        </w:rPr>
        <w:t>στόχευση</w:t>
      </w:r>
      <w:r>
        <w:rPr>
          <w:sz w:val="22"/>
          <w:szCs w:val="22"/>
        </w:rPr>
        <w:t xml:space="preserve"> </w:t>
      </w:r>
      <w:r w:rsidRPr="004306D3">
        <w:rPr>
          <w:sz w:val="22"/>
          <w:szCs w:val="22"/>
        </w:rPr>
        <w:t>θα</w:t>
      </w:r>
      <w:r>
        <w:rPr>
          <w:sz w:val="22"/>
          <w:szCs w:val="22"/>
        </w:rPr>
        <w:t xml:space="preserve"> </w:t>
      </w:r>
      <w:r w:rsidRPr="004306D3">
        <w:rPr>
          <w:sz w:val="22"/>
          <w:szCs w:val="22"/>
        </w:rPr>
        <w:t>είναι</w:t>
      </w:r>
      <w:r>
        <w:rPr>
          <w:sz w:val="22"/>
          <w:szCs w:val="22"/>
        </w:rPr>
        <w:t xml:space="preserve"> </w:t>
      </w:r>
      <w:r w:rsidRPr="004306D3">
        <w:rPr>
          <w:sz w:val="22"/>
          <w:szCs w:val="22"/>
        </w:rPr>
        <w:t>διπλή:</w:t>
      </w:r>
      <w:r>
        <w:rPr>
          <w:sz w:val="22"/>
          <w:szCs w:val="22"/>
        </w:rPr>
        <w:t xml:space="preserve"> </w:t>
      </w:r>
      <w:r w:rsidRPr="004306D3">
        <w:rPr>
          <w:sz w:val="22"/>
          <w:szCs w:val="22"/>
        </w:rPr>
        <w:t>αφενός</w:t>
      </w:r>
      <w:r>
        <w:rPr>
          <w:sz w:val="22"/>
          <w:szCs w:val="22"/>
        </w:rPr>
        <w:t xml:space="preserve"> </w:t>
      </w:r>
      <w:r w:rsidRPr="004306D3">
        <w:rPr>
          <w:sz w:val="22"/>
          <w:szCs w:val="22"/>
        </w:rPr>
        <w:t>να</w:t>
      </w:r>
      <w:r>
        <w:rPr>
          <w:sz w:val="22"/>
          <w:szCs w:val="22"/>
        </w:rPr>
        <w:t xml:space="preserve"> </w:t>
      </w:r>
      <w:r w:rsidRPr="004306D3">
        <w:rPr>
          <w:sz w:val="22"/>
          <w:szCs w:val="22"/>
        </w:rPr>
        <w:t>διασφαλίζεται</w:t>
      </w:r>
      <w:r>
        <w:rPr>
          <w:sz w:val="22"/>
          <w:szCs w:val="22"/>
        </w:rPr>
        <w:t xml:space="preserve"> </w:t>
      </w:r>
      <w:r w:rsidRPr="004306D3">
        <w:rPr>
          <w:sz w:val="22"/>
          <w:szCs w:val="22"/>
        </w:rPr>
        <w:t>η</w:t>
      </w:r>
      <w:r>
        <w:rPr>
          <w:sz w:val="22"/>
          <w:szCs w:val="22"/>
        </w:rPr>
        <w:t xml:space="preserve"> </w:t>
      </w:r>
      <w:r w:rsidRPr="004306D3">
        <w:rPr>
          <w:sz w:val="22"/>
          <w:szCs w:val="22"/>
        </w:rPr>
        <w:t>προστασία</w:t>
      </w:r>
      <w:r>
        <w:rPr>
          <w:sz w:val="22"/>
          <w:szCs w:val="22"/>
        </w:rPr>
        <w:t xml:space="preserve"> </w:t>
      </w:r>
      <w:r w:rsidRPr="004306D3">
        <w:rPr>
          <w:sz w:val="22"/>
          <w:szCs w:val="22"/>
        </w:rPr>
        <w:t>του</w:t>
      </w:r>
      <w:r>
        <w:rPr>
          <w:sz w:val="22"/>
          <w:szCs w:val="22"/>
        </w:rPr>
        <w:t xml:space="preserve"> </w:t>
      </w:r>
      <w:r w:rsidRPr="004306D3">
        <w:rPr>
          <w:sz w:val="22"/>
          <w:szCs w:val="22"/>
        </w:rPr>
        <w:t>Αιγιαλού</w:t>
      </w:r>
      <w:r>
        <w:rPr>
          <w:sz w:val="22"/>
          <w:szCs w:val="22"/>
        </w:rPr>
        <w:t xml:space="preserve"> </w:t>
      </w:r>
      <w:r w:rsidRPr="004306D3">
        <w:rPr>
          <w:sz w:val="22"/>
          <w:szCs w:val="22"/>
        </w:rPr>
        <w:t>και</w:t>
      </w:r>
      <w:r>
        <w:rPr>
          <w:sz w:val="22"/>
          <w:szCs w:val="22"/>
        </w:rPr>
        <w:t xml:space="preserve"> </w:t>
      </w:r>
      <w:r w:rsidRPr="004306D3">
        <w:rPr>
          <w:sz w:val="22"/>
          <w:szCs w:val="22"/>
        </w:rPr>
        <w:t>της</w:t>
      </w:r>
      <w:r>
        <w:rPr>
          <w:sz w:val="22"/>
          <w:szCs w:val="22"/>
        </w:rPr>
        <w:t xml:space="preserve"> </w:t>
      </w:r>
      <w:r w:rsidRPr="004306D3">
        <w:rPr>
          <w:sz w:val="22"/>
          <w:szCs w:val="22"/>
        </w:rPr>
        <w:t>Παραλίας</w:t>
      </w:r>
      <w:r>
        <w:rPr>
          <w:sz w:val="22"/>
          <w:szCs w:val="22"/>
        </w:rPr>
        <w:t xml:space="preserve"> </w:t>
      </w:r>
      <w:r w:rsidRPr="004306D3">
        <w:rPr>
          <w:sz w:val="22"/>
          <w:szCs w:val="22"/>
        </w:rPr>
        <w:t>και</w:t>
      </w:r>
      <w:r>
        <w:rPr>
          <w:sz w:val="22"/>
          <w:szCs w:val="22"/>
        </w:rPr>
        <w:t xml:space="preserve"> </w:t>
      </w:r>
      <w:r w:rsidRPr="004306D3">
        <w:rPr>
          <w:sz w:val="22"/>
          <w:szCs w:val="22"/>
        </w:rPr>
        <w:t>αφετέρου</w:t>
      </w:r>
      <w:r>
        <w:rPr>
          <w:sz w:val="22"/>
          <w:szCs w:val="22"/>
        </w:rPr>
        <w:t xml:space="preserve"> </w:t>
      </w:r>
      <w:r w:rsidRPr="004306D3">
        <w:rPr>
          <w:sz w:val="22"/>
          <w:szCs w:val="22"/>
        </w:rPr>
        <w:t>να</w:t>
      </w:r>
      <w:r>
        <w:rPr>
          <w:sz w:val="22"/>
          <w:szCs w:val="22"/>
        </w:rPr>
        <w:t xml:space="preserve"> </w:t>
      </w:r>
      <w:r w:rsidRPr="004306D3">
        <w:rPr>
          <w:sz w:val="22"/>
          <w:szCs w:val="22"/>
        </w:rPr>
        <w:t>προωθείται</w:t>
      </w:r>
      <w:r>
        <w:rPr>
          <w:sz w:val="22"/>
          <w:szCs w:val="22"/>
        </w:rPr>
        <w:t xml:space="preserve"> </w:t>
      </w:r>
      <w:r w:rsidRPr="004306D3">
        <w:rPr>
          <w:sz w:val="22"/>
          <w:szCs w:val="22"/>
        </w:rPr>
        <w:t>και</w:t>
      </w:r>
      <w:r>
        <w:rPr>
          <w:sz w:val="22"/>
          <w:szCs w:val="22"/>
        </w:rPr>
        <w:t xml:space="preserve"> </w:t>
      </w:r>
      <w:r w:rsidRPr="004306D3">
        <w:rPr>
          <w:sz w:val="22"/>
          <w:szCs w:val="22"/>
        </w:rPr>
        <w:t>να</w:t>
      </w:r>
      <w:r>
        <w:rPr>
          <w:sz w:val="22"/>
          <w:szCs w:val="22"/>
        </w:rPr>
        <w:t xml:space="preserve"> </w:t>
      </w:r>
      <w:r w:rsidRPr="004306D3">
        <w:rPr>
          <w:sz w:val="22"/>
          <w:szCs w:val="22"/>
        </w:rPr>
        <w:t>διευκολύνεται</w:t>
      </w:r>
      <w:r>
        <w:rPr>
          <w:sz w:val="22"/>
          <w:szCs w:val="22"/>
        </w:rPr>
        <w:t xml:space="preserve"> </w:t>
      </w:r>
      <w:r w:rsidRPr="004306D3">
        <w:rPr>
          <w:sz w:val="22"/>
          <w:szCs w:val="22"/>
        </w:rPr>
        <w:t>η</w:t>
      </w:r>
      <w:r>
        <w:rPr>
          <w:sz w:val="22"/>
          <w:szCs w:val="22"/>
        </w:rPr>
        <w:t xml:space="preserve"> </w:t>
      </w:r>
      <w:r w:rsidRPr="004306D3">
        <w:rPr>
          <w:sz w:val="22"/>
          <w:szCs w:val="22"/>
        </w:rPr>
        <w:t>αναπτυξιακή</w:t>
      </w:r>
      <w:r>
        <w:rPr>
          <w:sz w:val="22"/>
          <w:szCs w:val="22"/>
        </w:rPr>
        <w:t xml:space="preserve"> </w:t>
      </w:r>
      <w:r w:rsidRPr="004306D3">
        <w:rPr>
          <w:sz w:val="22"/>
          <w:szCs w:val="22"/>
        </w:rPr>
        <w:t>πολιτική</w:t>
      </w:r>
      <w:r>
        <w:rPr>
          <w:sz w:val="22"/>
          <w:szCs w:val="22"/>
        </w:rPr>
        <w:t xml:space="preserve"> </w:t>
      </w:r>
      <w:r w:rsidRPr="004306D3">
        <w:rPr>
          <w:sz w:val="22"/>
          <w:szCs w:val="22"/>
        </w:rPr>
        <w:t>της</w:t>
      </w:r>
      <w:r>
        <w:rPr>
          <w:sz w:val="22"/>
          <w:szCs w:val="22"/>
        </w:rPr>
        <w:t xml:space="preserve"> </w:t>
      </w:r>
      <w:r w:rsidRPr="004306D3">
        <w:rPr>
          <w:sz w:val="22"/>
          <w:szCs w:val="22"/>
        </w:rPr>
        <w:t>χώρας.</w:t>
      </w:r>
    </w:p>
    <w:p w:rsidR="00C55264" w:rsidRPr="00A26110" w:rsidRDefault="00C55264" w:rsidP="004306D3">
      <w:pPr>
        <w:jc w:val="both"/>
        <w:rPr>
          <w:sz w:val="20"/>
          <w:szCs w:val="22"/>
        </w:rPr>
      </w:pPr>
    </w:p>
    <w:p w:rsidR="004306D3" w:rsidRPr="00C55264" w:rsidRDefault="004306D3" w:rsidP="004306D3">
      <w:pPr>
        <w:pStyle w:val="af3"/>
        <w:numPr>
          <w:ilvl w:val="0"/>
          <w:numId w:val="18"/>
        </w:numPr>
        <w:spacing w:after="0" w:line="240" w:lineRule="auto"/>
        <w:jc w:val="both"/>
        <w:rPr>
          <w:rFonts w:ascii="Times New Roman" w:hAnsi="Times New Roman" w:cs="Times New Roman"/>
          <w:b/>
          <w:i/>
        </w:rPr>
      </w:pPr>
      <w:r w:rsidRPr="00C55264">
        <w:rPr>
          <w:rFonts w:ascii="Times New Roman" w:hAnsi="Times New Roman" w:cs="Times New Roman"/>
          <w:b/>
          <w:i/>
          <w:lang w:val="el-GR"/>
        </w:rPr>
        <w:t xml:space="preserve"> </w:t>
      </w:r>
      <w:proofErr w:type="spellStart"/>
      <w:r w:rsidRPr="00C55264">
        <w:rPr>
          <w:rFonts w:ascii="Times New Roman" w:hAnsi="Times New Roman" w:cs="Times New Roman"/>
          <w:b/>
          <w:i/>
        </w:rPr>
        <w:t>Επανεξέταση</w:t>
      </w:r>
      <w:proofErr w:type="spellEnd"/>
      <w:r w:rsidRPr="00C55264">
        <w:rPr>
          <w:rFonts w:ascii="Times New Roman" w:hAnsi="Times New Roman" w:cs="Times New Roman"/>
          <w:b/>
          <w:i/>
        </w:rPr>
        <w:t xml:space="preserve"> </w:t>
      </w:r>
      <w:proofErr w:type="spellStart"/>
      <w:r w:rsidRPr="00C55264">
        <w:rPr>
          <w:rFonts w:ascii="Times New Roman" w:hAnsi="Times New Roman" w:cs="Times New Roman"/>
          <w:b/>
          <w:i/>
        </w:rPr>
        <w:t>του</w:t>
      </w:r>
      <w:proofErr w:type="spellEnd"/>
      <w:r w:rsidRPr="00C55264">
        <w:rPr>
          <w:rFonts w:ascii="Times New Roman" w:hAnsi="Times New Roman" w:cs="Times New Roman"/>
          <w:b/>
          <w:i/>
        </w:rPr>
        <w:t xml:space="preserve"> </w:t>
      </w:r>
      <w:proofErr w:type="spellStart"/>
      <w:r w:rsidRPr="00C55264">
        <w:rPr>
          <w:rFonts w:ascii="Times New Roman" w:hAnsi="Times New Roman" w:cs="Times New Roman"/>
          <w:b/>
          <w:i/>
        </w:rPr>
        <w:t>Κώδικα</w:t>
      </w:r>
      <w:proofErr w:type="spellEnd"/>
      <w:r w:rsidRPr="00C55264">
        <w:rPr>
          <w:rFonts w:ascii="Times New Roman" w:hAnsi="Times New Roman" w:cs="Times New Roman"/>
          <w:b/>
          <w:i/>
        </w:rPr>
        <w:t xml:space="preserve"> </w:t>
      </w:r>
      <w:proofErr w:type="spellStart"/>
      <w:r w:rsidRPr="00C55264">
        <w:rPr>
          <w:rFonts w:ascii="Times New Roman" w:hAnsi="Times New Roman" w:cs="Times New Roman"/>
          <w:b/>
          <w:i/>
        </w:rPr>
        <w:t>Απαλλοτριώσεων</w:t>
      </w:r>
      <w:proofErr w:type="spellEnd"/>
    </w:p>
    <w:p w:rsidR="004306D3" w:rsidRDefault="004306D3" w:rsidP="004306D3">
      <w:pPr>
        <w:jc w:val="both"/>
        <w:rPr>
          <w:sz w:val="22"/>
          <w:szCs w:val="22"/>
        </w:rPr>
      </w:pPr>
      <w:r w:rsidRPr="004306D3">
        <w:rPr>
          <w:sz w:val="22"/>
          <w:szCs w:val="22"/>
        </w:rPr>
        <w:t>Στόχος</w:t>
      </w:r>
      <w:r>
        <w:rPr>
          <w:sz w:val="22"/>
          <w:szCs w:val="22"/>
        </w:rPr>
        <w:t xml:space="preserve"> </w:t>
      </w:r>
      <w:r w:rsidRPr="004306D3">
        <w:rPr>
          <w:sz w:val="22"/>
          <w:szCs w:val="22"/>
        </w:rPr>
        <w:t>της</w:t>
      </w:r>
      <w:r>
        <w:rPr>
          <w:sz w:val="22"/>
          <w:szCs w:val="22"/>
        </w:rPr>
        <w:t xml:space="preserve"> </w:t>
      </w:r>
      <w:r w:rsidRPr="004306D3">
        <w:rPr>
          <w:sz w:val="22"/>
          <w:szCs w:val="22"/>
        </w:rPr>
        <w:t>ΓΓΔΠ</w:t>
      </w:r>
      <w:r>
        <w:rPr>
          <w:sz w:val="22"/>
          <w:szCs w:val="22"/>
        </w:rPr>
        <w:t xml:space="preserve"> </w:t>
      </w:r>
      <w:r w:rsidRPr="004306D3">
        <w:rPr>
          <w:sz w:val="22"/>
          <w:szCs w:val="22"/>
        </w:rPr>
        <w:t>είναι</w:t>
      </w:r>
      <w:r>
        <w:rPr>
          <w:sz w:val="22"/>
          <w:szCs w:val="22"/>
        </w:rPr>
        <w:t xml:space="preserve"> </w:t>
      </w:r>
      <w:r w:rsidRPr="004306D3">
        <w:rPr>
          <w:sz w:val="22"/>
          <w:szCs w:val="22"/>
        </w:rPr>
        <w:t>η</w:t>
      </w:r>
      <w:r>
        <w:rPr>
          <w:sz w:val="22"/>
          <w:szCs w:val="22"/>
        </w:rPr>
        <w:t xml:space="preserve"> </w:t>
      </w:r>
      <w:r w:rsidRPr="004306D3">
        <w:rPr>
          <w:sz w:val="22"/>
          <w:szCs w:val="22"/>
        </w:rPr>
        <w:t>επανεξέταση</w:t>
      </w:r>
      <w:r>
        <w:rPr>
          <w:sz w:val="22"/>
          <w:szCs w:val="22"/>
        </w:rPr>
        <w:t xml:space="preserve"> </w:t>
      </w:r>
      <w:r w:rsidRPr="004306D3">
        <w:rPr>
          <w:sz w:val="22"/>
          <w:szCs w:val="22"/>
        </w:rPr>
        <w:t>του</w:t>
      </w:r>
      <w:r>
        <w:rPr>
          <w:sz w:val="22"/>
          <w:szCs w:val="22"/>
        </w:rPr>
        <w:t xml:space="preserve"> </w:t>
      </w:r>
      <w:r w:rsidRPr="004306D3">
        <w:rPr>
          <w:sz w:val="22"/>
          <w:szCs w:val="22"/>
        </w:rPr>
        <w:t>κώδικα</w:t>
      </w:r>
      <w:r>
        <w:rPr>
          <w:sz w:val="22"/>
          <w:szCs w:val="22"/>
        </w:rPr>
        <w:t xml:space="preserve"> </w:t>
      </w:r>
      <w:r w:rsidRPr="004306D3">
        <w:rPr>
          <w:sz w:val="22"/>
          <w:szCs w:val="22"/>
        </w:rPr>
        <w:t>απαλλοτριώσεων</w:t>
      </w:r>
      <w:r>
        <w:rPr>
          <w:sz w:val="22"/>
          <w:szCs w:val="22"/>
        </w:rPr>
        <w:t xml:space="preserve"> </w:t>
      </w:r>
      <w:r w:rsidRPr="004306D3">
        <w:rPr>
          <w:sz w:val="22"/>
          <w:szCs w:val="22"/>
        </w:rPr>
        <w:t>με</w:t>
      </w:r>
      <w:r>
        <w:rPr>
          <w:sz w:val="22"/>
          <w:szCs w:val="22"/>
        </w:rPr>
        <w:t xml:space="preserve"> </w:t>
      </w:r>
      <w:r w:rsidRPr="004306D3">
        <w:rPr>
          <w:sz w:val="22"/>
          <w:szCs w:val="22"/>
        </w:rPr>
        <w:t>γνώμονα</w:t>
      </w:r>
      <w:r>
        <w:rPr>
          <w:sz w:val="22"/>
          <w:szCs w:val="22"/>
        </w:rPr>
        <w:t xml:space="preserve"> </w:t>
      </w:r>
      <w:r w:rsidRPr="004306D3">
        <w:rPr>
          <w:sz w:val="22"/>
          <w:szCs w:val="22"/>
        </w:rPr>
        <w:t>την</w:t>
      </w:r>
      <w:r>
        <w:rPr>
          <w:sz w:val="22"/>
          <w:szCs w:val="22"/>
        </w:rPr>
        <w:t xml:space="preserve"> </w:t>
      </w:r>
      <w:r w:rsidRPr="004306D3">
        <w:rPr>
          <w:sz w:val="22"/>
          <w:szCs w:val="22"/>
        </w:rPr>
        <w:t>απλοποίηση</w:t>
      </w:r>
      <w:r>
        <w:rPr>
          <w:sz w:val="22"/>
          <w:szCs w:val="22"/>
        </w:rPr>
        <w:t xml:space="preserve"> </w:t>
      </w:r>
      <w:r w:rsidRPr="004306D3">
        <w:rPr>
          <w:sz w:val="22"/>
          <w:szCs w:val="22"/>
        </w:rPr>
        <w:t>των</w:t>
      </w:r>
      <w:r>
        <w:rPr>
          <w:sz w:val="22"/>
          <w:szCs w:val="22"/>
        </w:rPr>
        <w:t xml:space="preserve"> </w:t>
      </w:r>
      <w:r w:rsidRPr="004306D3">
        <w:rPr>
          <w:sz w:val="22"/>
          <w:szCs w:val="22"/>
        </w:rPr>
        <w:t>διαδικασιών</w:t>
      </w:r>
      <w:r>
        <w:rPr>
          <w:sz w:val="22"/>
          <w:szCs w:val="22"/>
        </w:rPr>
        <w:t xml:space="preserve"> </w:t>
      </w:r>
      <w:r w:rsidRPr="004306D3">
        <w:rPr>
          <w:sz w:val="22"/>
          <w:szCs w:val="22"/>
        </w:rPr>
        <w:t>και</w:t>
      </w:r>
      <w:r>
        <w:rPr>
          <w:sz w:val="22"/>
          <w:szCs w:val="22"/>
        </w:rPr>
        <w:t xml:space="preserve"> </w:t>
      </w:r>
      <w:r w:rsidRPr="004306D3">
        <w:rPr>
          <w:sz w:val="22"/>
          <w:szCs w:val="22"/>
        </w:rPr>
        <w:t>την</w:t>
      </w:r>
      <w:r>
        <w:rPr>
          <w:sz w:val="22"/>
          <w:szCs w:val="22"/>
        </w:rPr>
        <w:t xml:space="preserve"> </w:t>
      </w:r>
      <w:r w:rsidRPr="004306D3">
        <w:rPr>
          <w:sz w:val="22"/>
          <w:szCs w:val="22"/>
        </w:rPr>
        <w:t>εναρμόνιση</w:t>
      </w:r>
      <w:r>
        <w:rPr>
          <w:sz w:val="22"/>
          <w:szCs w:val="22"/>
        </w:rPr>
        <w:t xml:space="preserve"> </w:t>
      </w:r>
      <w:r w:rsidRPr="004306D3">
        <w:rPr>
          <w:sz w:val="22"/>
          <w:szCs w:val="22"/>
        </w:rPr>
        <w:t>με</w:t>
      </w:r>
      <w:r>
        <w:rPr>
          <w:sz w:val="22"/>
          <w:szCs w:val="22"/>
        </w:rPr>
        <w:t xml:space="preserve"> </w:t>
      </w:r>
      <w:r w:rsidRPr="004306D3">
        <w:rPr>
          <w:sz w:val="22"/>
          <w:szCs w:val="22"/>
        </w:rPr>
        <w:t>τις</w:t>
      </w:r>
      <w:r>
        <w:rPr>
          <w:sz w:val="22"/>
          <w:szCs w:val="22"/>
        </w:rPr>
        <w:t xml:space="preserve"> </w:t>
      </w:r>
      <w:r w:rsidRPr="004306D3">
        <w:rPr>
          <w:sz w:val="22"/>
          <w:szCs w:val="22"/>
        </w:rPr>
        <w:t>κοινοτικές</w:t>
      </w:r>
      <w:r>
        <w:rPr>
          <w:sz w:val="22"/>
          <w:szCs w:val="22"/>
        </w:rPr>
        <w:t xml:space="preserve"> </w:t>
      </w:r>
      <w:r w:rsidRPr="004306D3">
        <w:rPr>
          <w:sz w:val="22"/>
          <w:szCs w:val="22"/>
        </w:rPr>
        <w:t>δεσμεύσεις,</w:t>
      </w:r>
      <w:r>
        <w:rPr>
          <w:sz w:val="22"/>
          <w:szCs w:val="22"/>
        </w:rPr>
        <w:t xml:space="preserve"> </w:t>
      </w:r>
      <w:r w:rsidRPr="004306D3">
        <w:rPr>
          <w:sz w:val="22"/>
          <w:szCs w:val="22"/>
        </w:rPr>
        <w:t>προς</w:t>
      </w:r>
      <w:r>
        <w:rPr>
          <w:sz w:val="22"/>
          <w:szCs w:val="22"/>
        </w:rPr>
        <w:t xml:space="preserve"> </w:t>
      </w:r>
      <w:r w:rsidRPr="004306D3">
        <w:rPr>
          <w:sz w:val="22"/>
          <w:szCs w:val="22"/>
        </w:rPr>
        <w:t>τον</w:t>
      </w:r>
      <w:r>
        <w:rPr>
          <w:sz w:val="22"/>
          <w:szCs w:val="22"/>
        </w:rPr>
        <w:t xml:space="preserve"> </w:t>
      </w:r>
      <w:r w:rsidRPr="004306D3">
        <w:rPr>
          <w:sz w:val="22"/>
          <w:szCs w:val="22"/>
        </w:rPr>
        <w:t>σκοπό</w:t>
      </w:r>
      <w:r>
        <w:rPr>
          <w:sz w:val="22"/>
          <w:szCs w:val="22"/>
        </w:rPr>
        <w:t xml:space="preserve"> </w:t>
      </w:r>
      <w:r w:rsidRPr="004306D3">
        <w:rPr>
          <w:sz w:val="22"/>
          <w:szCs w:val="22"/>
        </w:rPr>
        <w:t>εξοικονόμησης</w:t>
      </w:r>
      <w:r>
        <w:rPr>
          <w:sz w:val="22"/>
          <w:szCs w:val="22"/>
        </w:rPr>
        <w:t xml:space="preserve"> </w:t>
      </w:r>
      <w:r w:rsidRPr="004306D3">
        <w:rPr>
          <w:sz w:val="22"/>
          <w:szCs w:val="22"/>
        </w:rPr>
        <w:t>δημόσιων</w:t>
      </w:r>
      <w:r>
        <w:rPr>
          <w:sz w:val="22"/>
          <w:szCs w:val="22"/>
        </w:rPr>
        <w:t xml:space="preserve"> </w:t>
      </w:r>
      <w:r w:rsidRPr="004306D3">
        <w:rPr>
          <w:sz w:val="22"/>
          <w:szCs w:val="22"/>
        </w:rPr>
        <w:t>δαπανών.</w:t>
      </w:r>
    </w:p>
    <w:p w:rsidR="00C55264" w:rsidRPr="00A26110" w:rsidRDefault="00C55264" w:rsidP="004306D3">
      <w:pPr>
        <w:jc w:val="both"/>
        <w:rPr>
          <w:sz w:val="20"/>
          <w:szCs w:val="22"/>
        </w:rPr>
      </w:pPr>
    </w:p>
    <w:sectPr w:rsidR="00C55264" w:rsidRPr="00A26110" w:rsidSect="00937ABD">
      <w:headerReference w:type="even" r:id="rId8"/>
      <w:headerReference w:type="default" r:id="rId9"/>
      <w:footerReference w:type="even" r:id="rId10"/>
      <w:footerReference w:type="default" r:id="rId11"/>
      <w:pgSz w:w="11906" w:h="16838" w:code="9"/>
      <w:pgMar w:top="1418" w:right="1247" w:bottom="1418" w:left="1588" w:header="709" w:footer="709" w:gutter="0"/>
      <w:pgNumType w:start="13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9001FF" w15:done="0"/>
  <w15:commentEx w15:paraId="74A93FB1" w15:done="0"/>
  <w15:commentEx w15:paraId="1BFD62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075" w:rsidRDefault="00F16075">
      <w:r>
        <w:separator/>
      </w:r>
    </w:p>
  </w:endnote>
  <w:endnote w:type="continuationSeparator" w:id="0">
    <w:p w:rsidR="00F16075" w:rsidRDefault="00F16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4E6" w:rsidRPr="005162C7" w:rsidRDefault="003F7C71" w:rsidP="00F85CFF">
    <w:pPr>
      <w:pStyle w:val="a4"/>
      <w:jc w:val="both"/>
      <w:rPr>
        <w:color w:val="333333"/>
        <w:lang w:val="en-US"/>
      </w:rPr>
    </w:pPr>
    <w:r w:rsidRPr="00715F2C">
      <w:rPr>
        <w:rStyle w:val="a5"/>
        <w:b/>
        <w:sz w:val="28"/>
      </w:rPr>
      <w:fldChar w:fldCharType="begin"/>
    </w:r>
    <w:r w:rsidR="00D154E6" w:rsidRPr="00715F2C">
      <w:rPr>
        <w:rStyle w:val="a5"/>
        <w:b/>
        <w:sz w:val="28"/>
      </w:rPr>
      <w:instrText xml:space="preserve"> PAGE </w:instrText>
    </w:r>
    <w:r w:rsidRPr="00715F2C">
      <w:rPr>
        <w:rStyle w:val="a5"/>
        <w:b/>
        <w:sz w:val="28"/>
      </w:rPr>
      <w:fldChar w:fldCharType="separate"/>
    </w:r>
    <w:r w:rsidR="00C03015">
      <w:rPr>
        <w:rStyle w:val="a5"/>
        <w:b/>
        <w:noProof/>
        <w:sz w:val="28"/>
      </w:rPr>
      <w:t>136</w:t>
    </w:r>
    <w:r w:rsidRPr="00715F2C">
      <w:rPr>
        <w:rStyle w:val="a5"/>
        <w:b/>
        <w:sz w:val="28"/>
      </w:rPr>
      <w:fldChar w:fldCharType="end"/>
    </w:r>
    <w:r w:rsidR="00D154E6">
      <w:rPr>
        <w:rStyle w:val="a5"/>
        <w:b/>
        <w:sz w:val="28"/>
      </w:rPr>
      <w:t xml:space="preserve">   </w:t>
    </w:r>
    <w:r w:rsidR="00D154E6">
      <w:rPr>
        <w:rFonts w:ascii="Arial Narrow" w:hAnsi="Arial Narrow"/>
        <w:color w:val="333333"/>
        <w:sz w:val="22"/>
      </w:rPr>
      <w:t>ΚΡΑΤΙΚΟΣ ΠΡΟΫΠΟΛΟΓΙΣΜΟΣ 201</w:t>
    </w:r>
    <w:r w:rsidR="00D154E6">
      <w:rPr>
        <w:rFonts w:ascii="Arial Narrow" w:hAnsi="Arial Narrow"/>
        <w:color w:val="333333"/>
        <w:sz w:val="22"/>
        <w:lang w:val="en-US"/>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4E6" w:rsidRPr="00D40E4A" w:rsidRDefault="00D154E6" w:rsidP="00D40E4A">
    <w:pPr>
      <w:pStyle w:val="a4"/>
      <w:jc w:val="right"/>
      <w:rPr>
        <w:rFonts w:ascii="Arial Narrow" w:hAnsi="Arial Narrow"/>
        <w:sz w:val="22"/>
      </w:rPr>
    </w:pPr>
    <w:r>
      <w:rPr>
        <w:rFonts w:ascii="Arial Narrow" w:hAnsi="Arial Narrow"/>
        <w:color w:val="333333"/>
        <w:sz w:val="22"/>
      </w:rPr>
      <w:t>ΚΡΑΤΙΚΟΣ ΠΡΟΫΠΟΛΟΓΙΣΜΟΣ 201</w:t>
    </w:r>
    <w:r>
      <w:rPr>
        <w:rFonts w:ascii="Arial Narrow" w:hAnsi="Arial Narrow"/>
        <w:color w:val="333333"/>
        <w:sz w:val="22"/>
        <w:lang w:val="en-US"/>
      </w:rPr>
      <w:t>9</w:t>
    </w:r>
    <w:r>
      <w:rPr>
        <w:rFonts w:ascii="Arial Narrow" w:hAnsi="Arial Narrow"/>
        <w:color w:val="333333"/>
        <w:sz w:val="22"/>
      </w:rPr>
      <w:t xml:space="preserve">   </w:t>
    </w:r>
    <w:r w:rsidR="003F7C71" w:rsidRPr="00715F2C">
      <w:rPr>
        <w:rStyle w:val="a5"/>
        <w:b/>
        <w:sz w:val="28"/>
      </w:rPr>
      <w:fldChar w:fldCharType="begin"/>
    </w:r>
    <w:r w:rsidRPr="00715F2C">
      <w:rPr>
        <w:rStyle w:val="a5"/>
        <w:b/>
        <w:sz w:val="28"/>
      </w:rPr>
      <w:instrText xml:space="preserve"> PAGE </w:instrText>
    </w:r>
    <w:r w:rsidR="003F7C71" w:rsidRPr="00715F2C">
      <w:rPr>
        <w:rStyle w:val="a5"/>
        <w:b/>
        <w:sz w:val="28"/>
      </w:rPr>
      <w:fldChar w:fldCharType="separate"/>
    </w:r>
    <w:r w:rsidR="00C03015">
      <w:rPr>
        <w:rStyle w:val="a5"/>
        <w:b/>
        <w:noProof/>
        <w:sz w:val="28"/>
      </w:rPr>
      <w:t>137</w:t>
    </w:r>
    <w:r w:rsidR="003F7C71" w:rsidRPr="00715F2C">
      <w:rPr>
        <w:rStyle w:val="a5"/>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075" w:rsidRDefault="00F16075">
      <w:r>
        <w:separator/>
      </w:r>
    </w:p>
  </w:footnote>
  <w:footnote w:type="continuationSeparator" w:id="0">
    <w:p w:rsidR="00F16075" w:rsidRDefault="00F16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4E6" w:rsidRPr="00D40E4A" w:rsidRDefault="00D154E6" w:rsidP="00D40E4A">
    <w:pPr>
      <w:pStyle w:val="a3"/>
      <w:jc w:val="both"/>
      <w:rPr>
        <w:rFonts w:ascii="Arial Narrow" w:hAnsi="Arial Narrow"/>
        <w:b/>
        <w:color w:val="808080"/>
        <w:sz w:val="22"/>
      </w:rPr>
    </w:pPr>
    <w:r w:rsidRPr="00970694">
      <w:rPr>
        <w:rFonts w:ascii="Arial Narrow" w:hAnsi="Arial Narrow"/>
        <w:color w:val="333333"/>
        <w:sz w:val="22"/>
      </w:rPr>
      <w:t>ΕΙΣΗΓΗΤΙΚΗ ΕΚΘΕΣΗ</w:t>
    </w:r>
    <w:r>
      <w:rPr>
        <w:rFonts w:ascii="Arial Narrow" w:hAnsi="Arial Narrow"/>
        <w:color w:val="333333"/>
        <w:sz w:val="22"/>
      </w:rPr>
      <w:t xml:space="preserve">  </w:t>
    </w:r>
    <w:r w:rsidRPr="00970694">
      <w:rPr>
        <w:rFonts w:ascii="Arial Narrow" w:hAnsi="Arial Narrow"/>
        <w:b/>
        <w:color w:val="808080"/>
        <w:sz w:val="22"/>
      </w:rPr>
      <w:t xml:space="preserve">ΚΕΦΑΛΑΙΟ </w:t>
    </w:r>
    <w:r w:rsidRPr="00970694">
      <w:rPr>
        <w:rFonts w:ascii="Arial Narrow" w:hAnsi="Arial Narrow"/>
        <w:b/>
        <w:color w:val="808080"/>
        <w:sz w:val="22"/>
        <w:lang w:val="en-US"/>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4E6" w:rsidRPr="00D40E4A" w:rsidRDefault="00D154E6" w:rsidP="00D40E4A">
    <w:pPr>
      <w:pStyle w:val="a3"/>
      <w:jc w:val="right"/>
      <w:rPr>
        <w:rFonts w:ascii="Arial Narrow" w:hAnsi="Arial Narrow"/>
        <w:b/>
        <w:color w:val="808080"/>
        <w:sz w:val="22"/>
      </w:rPr>
    </w:pPr>
    <w:r w:rsidRPr="008857CA">
      <w:rPr>
        <w:rFonts w:ascii="Arial Narrow" w:hAnsi="Arial Narrow"/>
        <w:color w:val="333333"/>
        <w:sz w:val="22"/>
      </w:rPr>
      <w:t>ΕΙΣΗΓΗΤΙΚΗ ΕΚΘΕΣΗ</w:t>
    </w:r>
    <w:r>
      <w:rPr>
        <w:rFonts w:ascii="Arial Narrow" w:hAnsi="Arial Narrow"/>
        <w:color w:val="333333"/>
        <w:sz w:val="22"/>
      </w:rPr>
      <w:t xml:space="preserve">  </w:t>
    </w:r>
    <w:r>
      <w:rPr>
        <w:rFonts w:ascii="Arial Narrow" w:hAnsi="Arial Narrow"/>
        <w:b/>
        <w:color w:val="808080"/>
        <w:sz w:val="22"/>
      </w:rPr>
      <w:t xml:space="preserve">ΚΕΦΑΛΑΙΟ </w:t>
    </w:r>
    <w:r>
      <w:rPr>
        <w:rFonts w:ascii="Arial Narrow" w:hAnsi="Arial Narrow"/>
        <w:b/>
        <w:color w:val="808080"/>
        <w:sz w:val="22"/>
        <w:lang w:val="en-US"/>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FE23E4"/>
    <w:multiLevelType w:val="hybridMultilevel"/>
    <w:tmpl w:val="516C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06155"/>
    <w:multiLevelType w:val="hybridMultilevel"/>
    <w:tmpl w:val="9DAA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D3A2F"/>
    <w:multiLevelType w:val="hybridMultilevel"/>
    <w:tmpl w:val="86FE41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08F66E6A"/>
    <w:multiLevelType w:val="hybridMultilevel"/>
    <w:tmpl w:val="700022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0C735C71"/>
    <w:multiLevelType w:val="hybridMultilevel"/>
    <w:tmpl w:val="676C0EB2"/>
    <w:lvl w:ilvl="0" w:tplc="CE0E94BC">
      <w:start w:val="1"/>
      <w:numFmt w:val="bullet"/>
      <w:lvlText w:val=""/>
      <w:lvlJc w:val="left"/>
      <w:pPr>
        <w:ind w:left="720" w:hanging="360"/>
      </w:pPr>
      <w:rPr>
        <w:rFonts w:ascii="Wingdings" w:hAnsi="Wingdings" w:hint="default"/>
        <w:color w:val="0033A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D7E57C6"/>
    <w:multiLevelType w:val="hybridMultilevel"/>
    <w:tmpl w:val="F8DA5780"/>
    <w:lvl w:ilvl="0" w:tplc="03C04E2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7">
    <w:nsid w:val="16503DC1"/>
    <w:multiLevelType w:val="hybridMultilevel"/>
    <w:tmpl w:val="8DCE8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20925"/>
    <w:multiLevelType w:val="hybridMultilevel"/>
    <w:tmpl w:val="01345FA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FD313CF"/>
    <w:multiLevelType w:val="hybridMultilevel"/>
    <w:tmpl w:val="32542064"/>
    <w:lvl w:ilvl="0" w:tplc="04080001">
      <w:start w:val="1"/>
      <w:numFmt w:val="bullet"/>
      <w:lvlText w:val=""/>
      <w:lvlJc w:val="left"/>
      <w:pPr>
        <w:ind w:left="811"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246A3E9C"/>
    <w:multiLevelType w:val="hybridMultilevel"/>
    <w:tmpl w:val="3C1205F6"/>
    <w:lvl w:ilvl="0" w:tplc="1668D5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693002D"/>
    <w:multiLevelType w:val="hybridMultilevel"/>
    <w:tmpl w:val="7CCAD694"/>
    <w:lvl w:ilvl="0" w:tplc="AF3289C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2">
    <w:nsid w:val="30835AB1"/>
    <w:multiLevelType w:val="hybridMultilevel"/>
    <w:tmpl w:val="19F2A93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4AD0F53"/>
    <w:multiLevelType w:val="hybridMultilevel"/>
    <w:tmpl w:val="46B05B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9286CD4"/>
    <w:multiLevelType w:val="hybridMultilevel"/>
    <w:tmpl w:val="0158E366"/>
    <w:lvl w:ilvl="0" w:tplc="19DEC81A">
      <w:start w:val="1"/>
      <w:numFmt w:val="decimal"/>
      <w:lvlText w:val="%1."/>
      <w:lvlJc w:val="left"/>
      <w:pPr>
        <w:ind w:left="360" w:hanging="360"/>
      </w:pPr>
      <w:rPr>
        <w:rFonts w:hint="default"/>
      </w:rPr>
    </w:lvl>
    <w:lvl w:ilvl="1" w:tplc="28629350" w:tentative="1">
      <w:start w:val="1"/>
      <w:numFmt w:val="lowerLetter"/>
      <w:lvlText w:val="%2."/>
      <w:lvlJc w:val="left"/>
      <w:pPr>
        <w:ind w:left="1080" w:hanging="360"/>
      </w:pPr>
    </w:lvl>
    <w:lvl w:ilvl="2" w:tplc="D16A4CD6" w:tentative="1">
      <w:start w:val="1"/>
      <w:numFmt w:val="lowerRoman"/>
      <w:lvlText w:val="%3."/>
      <w:lvlJc w:val="right"/>
      <w:pPr>
        <w:ind w:left="1800" w:hanging="180"/>
      </w:pPr>
    </w:lvl>
    <w:lvl w:ilvl="3" w:tplc="28A224E0" w:tentative="1">
      <w:start w:val="1"/>
      <w:numFmt w:val="decimal"/>
      <w:lvlText w:val="%4."/>
      <w:lvlJc w:val="left"/>
      <w:pPr>
        <w:ind w:left="2520" w:hanging="360"/>
      </w:pPr>
    </w:lvl>
    <w:lvl w:ilvl="4" w:tplc="F8B270CC" w:tentative="1">
      <w:start w:val="1"/>
      <w:numFmt w:val="lowerLetter"/>
      <w:lvlText w:val="%5."/>
      <w:lvlJc w:val="left"/>
      <w:pPr>
        <w:ind w:left="3240" w:hanging="360"/>
      </w:pPr>
    </w:lvl>
    <w:lvl w:ilvl="5" w:tplc="E08C11C0" w:tentative="1">
      <w:start w:val="1"/>
      <w:numFmt w:val="lowerRoman"/>
      <w:lvlText w:val="%6."/>
      <w:lvlJc w:val="right"/>
      <w:pPr>
        <w:ind w:left="3960" w:hanging="180"/>
      </w:pPr>
    </w:lvl>
    <w:lvl w:ilvl="6" w:tplc="3FBA40D2" w:tentative="1">
      <w:start w:val="1"/>
      <w:numFmt w:val="decimal"/>
      <w:lvlText w:val="%7."/>
      <w:lvlJc w:val="left"/>
      <w:pPr>
        <w:ind w:left="4680" w:hanging="360"/>
      </w:pPr>
    </w:lvl>
    <w:lvl w:ilvl="7" w:tplc="0388BD80" w:tentative="1">
      <w:start w:val="1"/>
      <w:numFmt w:val="lowerLetter"/>
      <w:lvlText w:val="%8."/>
      <w:lvlJc w:val="left"/>
      <w:pPr>
        <w:ind w:left="5400" w:hanging="360"/>
      </w:pPr>
    </w:lvl>
    <w:lvl w:ilvl="8" w:tplc="7F4E68F2" w:tentative="1">
      <w:start w:val="1"/>
      <w:numFmt w:val="lowerRoman"/>
      <w:lvlText w:val="%9."/>
      <w:lvlJc w:val="right"/>
      <w:pPr>
        <w:ind w:left="6120" w:hanging="180"/>
      </w:pPr>
    </w:lvl>
  </w:abstractNum>
  <w:abstractNum w:abstractNumId="15">
    <w:nsid w:val="39A11082"/>
    <w:multiLevelType w:val="hybridMultilevel"/>
    <w:tmpl w:val="0430F3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9F77958"/>
    <w:multiLevelType w:val="hybridMultilevel"/>
    <w:tmpl w:val="4FB09E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2C81C82"/>
    <w:multiLevelType w:val="hybridMultilevel"/>
    <w:tmpl w:val="23F621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144D09"/>
    <w:multiLevelType w:val="hybridMultilevel"/>
    <w:tmpl w:val="4738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6C775E"/>
    <w:multiLevelType w:val="hybridMultilevel"/>
    <w:tmpl w:val="52F2682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AA80675"/>
    <w:multiLevelType w:val="hybridMultilevel"/>
    <w:tmpl w:val="52088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9632EA"/>
    <w:multiLevelType w:val="hybridMultilevel"/>
    <w:tmpl w:val="FBEAFA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77612658"/>
    <w:multiLevelType w:val="hybridMultilevel"/>
    <w:tmpl w:val="60DC74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E862ABA"/>
    <w:multiLevelType w:val="hybridMultilevel"/>
    <w:tmpl w:val="98A684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2"/>
  </w:num>
  <w:num w:numId="4">
    <w:abstractNumId w:val="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1"/>
  </w:num>
  <w:num w:numId="9">
    <w:abstractNumId w:val="6"/>
  </w:num>
  <w:num w:numId="10">
    <w:abstractNumId w:val="5"/>
  </w:num>
  <w:num w:numId="11">
    <w:abstractNumId w:val="10"/>
  </w:num>
  <w:num w:numId="12">
    <w:abstractNumId w:val="13"/>
  </w:num>
  <w:num w:numId="13">
    <w:abstractNumId w:val="4"/>
  </w:num>
  <w:num w:numId="14">
    <w:abstractNumId w:val="20"/>
  </w:num>
  <w:num w:numId="15">
    <w:abstractNumId w:val="3"/>
  </w:num>
  <w:num w:numId="16">
    <w:abstractNumId w:val="23"/>
  </w:num>
  <w:num w:numId="17">
    <w:abstractNumId w:val="22"/>
  </w:num>
  <w:num w:numId="18">
    <w:abstractNumId w:val="19"/>
  </w:num>
  <w:num w:numId="19">
    <w:abstractNumId w:val="17"/>
  </w:num>
  <w:num w:numId="20">
    <w:abstractNumId w:val="12"/>
  </w:num>
  <w:num w:numId="21">
    <w:abstractNumId w:val="15"/>
  </w:num>
  <w:num w:numId="22">
    <w:abstractNumId w:val="21"/>
  </w:num>
  <w:num w:numId="23">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onysis Mouzakis">
    <w15:presenceInfo w15:providerId="AD" w15:userId="S-1-5-21-506546393-3255317081-1193680798-1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mirrorMargins/>
  <w:hideGrammaticalErrors/>
  <w:proofState w:spelling="clean"/>
  <w:attachedTemplate r:id="rId1"/>
  <w:stylePaneFormatFilter w:val="3F01"/>
  <w:defaultTabStop w:val="720"/>
  <w:autoHyphenation/>
  <w:hyphenationZone w:val="284"/>
  <w:evenAndOddHeaders/>
  <w:noPunctuationKerning/>
  <w:characterSpacingControl w:val="doNotCompress"/>
  <w:footnotePr>
    <w:footnote w:id="-1"/>
    <w:footnote w:id="0"/>
  </w:footnotePr>
  <w:endnotePr>
    <w:endnote w:id="-1"/>
    <w:endnote w:id="0"/>
  </w:endnotePr>
  <w:compat/>
  <w:rsids>
    <w:rsidRoot w:val="00D40E4A"/>
    <w:rsid w:val="00000593"/>
    <w:rsid w:val="00000D42"/>
    <w:rsid w:val="000013CE"/>
    <w:rsid w:val="0000191B"/>
    <w:rsid w:val="00002560"/>
    <w:rsid w:val="00003351"/>
    <w:rsid w:val="0000337D"/>
    <w:rsid w:val="00004326"/>
    <w:rsid w:val="000045FD"/>
    <w:rsid w:val="00005502"/>
    <w:rsid w:val="00006293"/>
    <w:rsid w:val="000067ED"/>
    <w:rsid w:val="00007FCB"/>
    <w:rsid w:val="000105DB"/>
    <w:rsid w:val="00011530"/>
    <w:rsid w:val="00011958"/>
    <w:rsid w:val="00011C6A"/>
    <w:rsid w:val="00011CC8"/>
    <w:rsid w:val="00011EF2"/>
    <w:rsid w:val="000125F1"/>
    <w:rsid w:val="00012755"/>
    <w:rsid w:val="000129D3"/>
    <w:rsid w:val="00012FD9"/>
    <w:rsid w:val="000130BC"/>
    <w:rsid w:val="0001319E"/>
    <w:rsid w:val="0001350B"/>
    <w:rsid w:val="00013E39"/>
    <w:rsid w:val="0001442D"/>
    <w:rsid w:val="00014E23"/>
    <w:rsid w:val="00020143"/>
    <w:rsid w:val="00021035"/>
    <w:rsid w:val="00022171"/>
    <w:rsid w:val="000228C8"/>
    <w:rsid w:val="00023D94"/>
    <w:rsid w:val="00024596"/>
    <w:rsid w:val="00025AFB"/>
    <w:rsid w:val="00025DB9"/>
    <w:rsid w:val="000267CB"/>
    <w:rsid w:val="00026CA6"/>
    <w:rsid w:val="00026EC2"/>
    <w:rsid w:val="000271D7"/>
    <w:rsid w:val="0003013A"/>
    <w:rsid w:val="00030C6C"/>
    <w:rsid w:val="00030C7A"/>
    <w:rsid w:val="00031F0A"/>
    <w:rsid w:val="000339EC"/>
    <w:rsid w:val="00034693"/>
    <w:rsid w:val="00035936"/>
    <w:rsid w:val="00036271"/>
    <w:rsid w:val="00040481"/>
    <w:rsid w:val="000422C0"/>
    <w:rsid w:val="0004281C"/>
    <w:rsid w:val="0004308B"/>
    <w:rsid w:val="00043995"/>
    <w:rsid w:val="000443D6"/>
    <w:rsid w:val="00044F41"/>
    <w:rsid w:val="000456CE"/>
    <w:rsid w:val="000459AE"/>
    <w:rsid w:val="0004658B"/>
    <w:rsid w:val="00046741"/>
    <w:rsid w:val="0004677F"/>
    <w:rsid w:val="00046A1C"/>
    <w:rsid w:val="00046BA4"/>
    <w:rsid w:val="00047240"/>
    <w:rsid w:val="00047445"/>
    <w:rsid w:val="00047996"/>
    <w:rsid w:val="00047B3E"/>
    <w:rsid w:val="0005023F"/>
    <w:rsid w:val="000505BB"/>
    <w:rsid w:val="00050E12"/>
    <w:rsid w:val="000512BE"/>
    <w:rsid w:val="000519F4"/>
    <w:rsid w:val="00052A45"/>
    <w:rsid w:val="0005338D"/>
    <w:rsid w:val="00054F64"/>
    <w:rsid w:val="00055DF4"/>
    <w:rsid w:val="00056F64"/>
    <w:rsid w:val="00057346"/>
    <w:rsid w:val="00057905"/>
    <w:rsid w:val="0005795B"/>
    <w:rsid w:val="00060086"/>
    <w:rsid w:val="00060825"/>
    <w:rsid w:val="000625F6"/>
    <w:rsid w:val="000630B0"/>
    <w:rsid w:val="00063E27"/>
    <w:rsid w:val="000641B3"/>
    <w:rsid w:val="00064E42"/>
    <w:rsid w:val="00065914"/>
    <w:rsid w:val="00066017"/>
    <w:rsid w:val="00066754"/>
    <w:rsid w:val="000667C7"/>
    <w:rsid w:val="000677B4"/>
    <w:rsid w:val="00067CFB"/>
    <w:rsid w:val="00070E38"/>
    <w:rsid w:val="00070F55"/>
    <w:rsid w:val="00071218"/>
    <w:rsid w:val="000714F1"/>
    <w:rsid w:val="000716EA"/>
    <w:rsid w:val="00074B0C"/>
    <w:rsid w:val="0007699F"/>
    <w:rsid w:val="00076B4F"/>
    <w:rsid w:val="00076BD2"/>
    <w:rsid w:val="00077C02"/>
    <w:rsid w:val="00080B24"/>
    <w:rsid w:val="00081923"/>
    <w:rsid w:val="0008209C"/>
    <w:rsid w:val="000841D0"/>
    <w:rsid w:val="000842AD"/>
    <w:rsid w:val="00084373"/>
    <w:rsid w:val="00084459"/>
    <w:rsid w:val="00084713"/>
    <w:rsid w:val="00085743"/>
    <w:rsid w:val="00085AE7"/>
    <w:rsid w:val="00085C7A"/>
    <w:rsid w:val="00087A28"/>
    <w:rsid w:val="000933F4"/>
    <w:rsid w:val="00093FCB"/>
    <w:rsid w:val="000941AE"/>
    <w:rsid w:val="0009493E"/>
    <w:rsid w:val="00094FE4"/>
    <w:rsid w:val="000954A4"/>
    <w:rsid w:val="00095AAD"/>
    <w:rsid w:val="000961E8"/>
    <w:rsid w:val="00096C99"/>
    <w:rsid w:val="00097610"/>
    <w:rsid w:val="000A0B59"/>
    <w:rsid w:val="000A14D9"/>
    <w:rsid w:val="000A193D"/>
    <w:rsid w:val="000A20F6"/>
    <w:rsid w:val="000A237F"/>
    <w:rsid w:val="000A3B33"/>
    <w:rsid w:val="000A3FDF"/>
    <w:rsid w:val="000A4019"/>
    <w:rsid w:val="000A4993"/>
    <w:rsid w:val="000A4ABE"/>
    <w:rsid w:val="000A5243"/>
    <w:rsid w:val="000A558B"/>
    <w:rsid w:val="000A5856"/>
    <w:rsid w:val="000A7AF2"/>
    <w:rsid w:val="000A7EB9"/>
    <w:rsid w:val="000B0509"/>
    <w:rsid w:val="000B0ACE"/>
    <w:rsid w:val="000B1EFA"/>
    <w:rsid w:val="000B2225"/>
    <w:rsid w:val="000B27AC"/>
    <w:rsid w:val="000B35AB"/>
    <w:rsid w:val="000B3D58"/>
    <w:rsid w:val="000B5D94"/>
    <w:rsid w:val="000B62C6"/>
    <w:rsid w:val="000B6945"/>
    <w:rsid w:val="000B69DB"/>
    <w:rsid w:val="000B6B4D"/>
    <w:rsid w:val="000B71B8"/>
    <w:rsid w:val="000B7ABB"/>
    <w:rsid w:val="000B7BAE"/>
    <w:rsid w:val="000C0382"/>
    <w:rsid w:val="000C0789"/>
    <w:rsid w:val="000C0EBB"/>
    <w:rsid w:val="000C15A7"/>
    <w:rsid w:val="000C167E"/>
    <w:rsid w:val="000C253F"/>
    <w:rsid w:val="000C3980"/>
    <w:rsid w:val="000C4719"/>
    <w:rsid w:val="000C472A"/>
    <w:rsid w:val="000C4A39"/>
    <w:rsid w:val="000C5120"/>
    <w:rsid w:val="000C52D4"/>
    <w:rsid w:val="000C5411"/>
    <w:rsid w:val="000C6228"/>
    <w:rsid w:val="000C627F"/>
    <w:rsid w:val="000C6AAB"/>
    <w:rsid w:val="000C6D23"/>
    <w:rsid w:val="000D097F"/>
    <w:rsid w:val="000D1630"/>
    <w:rsid w:val="000D284B"/>
    <w:rsid w:val="000D2AD6"/>
    <w:rsid w:val="000D2DE5"/>
    <w:rsid w:val="000D3894"/>
    <w:rsid w:val="000D3994"/>
    <w:rsid w:val="000D44BA"/>
    <w:rsid w:val="000D6126"/>
    <w:rsid w:val="000D6BF1"/>
    <w:rsid w:val="000D6F37"/>
    <w:rsid w:val="000D770A"/>
    <w:rsid w:val="000D7870"/>
    <w:rsid w:val="000E0657"/>
    <w:rsid w:val="000E0DFE"/>
    <w:rsid w:val="000E10A2"/>
    <w:rsid w:val="000E3CE8"/>
    <w:rsid w:val="000E7053"/>
    <w:rsid w:val="000E7288"/>
    <w:rsid w:val="000E7D91"/>
    <w:rsid w:val="000F082D"/>
    <w:rsid w:val="000F297B"/>
    <w:rsid w:val="000F3525"/>
    <w:rsid w:val="000F44A6"/>
    <w:rsid w:val="000F4A41"/>
    <w:rsid w:val="000F4DB1"/>
    <w:rsid w:val="000F551C"/>
    <w:rsid w:val="000F5B42"/>
    <w:rsid w:val="000F5E2A"/>
    <w:rsid w:val="000F6126"/>
    <w:rsid w:val="000F72E6"/>
    <w:rsid w:val="000F77DC"/>
    <w:rsid w:val="001003C2"/>
    <w:rsid w:val="00100514"/>
    <w:rsid w:val="001005DA"/>
    <w:rsid w:val="00101844"/>
    <w:rsid w:val="00102A6E"/>
    <w:rsid w:val="00102B19"/>
    <w:rsid w:val="0010349C"/>
    <w:rsid w:val="001036C7"/>
    <w:rsid w:val="00103BAD"/>
    <w:rsid w:val="001044FC"/>
    <w:rsid w:val="00104E5F"/>
    <w:rsid w:val="00105340"/>
    <w:rsid w:val="00107278"/>
    <w:rsid w:val="00107813"/>
    <w:rsid w:val="00110AD6"/>
    <w:rsid w:val="00110F9C"/>
    <w:rsid w:val="001115B5"/>
    <w:rsid w:val="00111FC8"/>
    <w:rsid w:val="00114120"/>
    <w:rsid w:val="00116164"/>
    <w:rsid w:val="0011676B"/>
    <w:rsid w:val="00116F3E"/>
    <w:rsid w:val="00117E82"/>
    <w:rsid w:val="00117FF7"/>
    <w:rsid w:val="00121309"/>
    <w:rsid w:val="001216F8"/>
    <w:rsid w:val="00121C8D"/>
    <w:rsid w:val="0012394D"/>
    <w:rsid w:val="00123A5F"/>
    <w:rsid w:val="00123D1B"/>
    <w:rsid w:val="00124F5E"/>
    <w:rsid w:val="001250CA"/>
    <w:rsid w:val="0012609A"/>
    <w:rsid w:val="001260D9"/>
    <w:rsid w:val="00126181"/>
    <w:rsid w:val="0012659E"/>
    <w:rsid w:val="00126AE1"/>
    <w:rsid w:val="00127BAB"/>
    <w:rsid w:val="00127C72"/>
    <w:rsid w:val="00131475"/>
    <w:rsid w:val="001314F8"/>
    <w:rsid w:val="00131C63"/>
    <w:rsid w:val="00132857"/>
    <w:rsid w:val="00132B8E"/>
    <w:rsid w:val="00132E3C"/>
    <w:rsid w:val="00133D09"/>
    <w:rsid w:val="0013654E"/>
    <w:rsid w:val="00136B8A"/>
    <w:rsid w:val="0013775B"/>
    <w:rsid w:val="0013796F"/>
    <w:rsid w:val="0014040C"/>
    <w:rsid w:val="00142E5C"/>
    <w:rsid w:val="001436F0"/>
    <w:rsid w:val="001439AA"/>
    <w:rsid w:val="00144A43"/>
    <w:rsid w:val="00145118"/>
    <w:rsid w:val="00147DC1"/>
    <w:rsid w:val="00150D1F"/>
    <w:rsid w:val="0015134D"/>
    <w:rsid w:val="0015153B"/>
    <w:rsid w:val="00151806"/>
    <w:rsid w:val="00151EF9"/>
    <w:rsid w:val="00152896"/>
    <w:rsid w:val="00153B38"/>
    <w:rsid w:val="001542DF"/>
    <w:rsid w:val="0015517F"/>
    <w:rsid w:val="001561CD"/>
    <w:rsid w:val="00156522"/>
    <w:rsid w:val="001567E0"/>
    <w:rsid w:val="00156E36"/>
    <w:rsid w:val="00160C95"/>
    <w:rsid w:val="00161333"/>
    <w:rsid w:val="00161920"/>
    <w:rsid w:val="0016260A"/>
    <w:rsid w:val="0016264B"/>
    <w:rsid w:val="00164218"/>
    <w:rsid w:val="00166A87"/>
    <w:rsid w:val="00166BE3"/>
    <w:rsid w:val="0016731B"/>
    <w:rsid w:val="00167FC4"/>
    <w:rsid w:val="00170C8B"/>
    <w:rsid w:val="00170CBC"/>
    <w:rsid w:val="001715C3"/>
    <w:rsid w:val="001727F4"/>
    <w:rsid w:val="00173660"/>
    <w:rsid w:val="00173792"/>
    <w:rsid w:val="00174291"/>
    <w:rsid w:val="00174CCA"/>
    <w:rsid w:val="0017601E"/>
    <w:rsid w:val="001763CF"/>
    <w:rsid w:val="00177EEC"/>
    <w:rsid w:val="00180196"/>
    <w:rsid w:val="001804E8"/>
    <w:rsid w:val="00180C49"/>
    <w:rsid w:val="00180E7E"/>
    <w:rsid w:val="001818D9"/>
    <w:rsid w:val="0018212F"/>
    <w:rsid w:val="001821DB"/>
    <w:rsid w:val="00182281"/>
    <w:rsid w:val="00182790"/>
    <w:rsid w:val="00182D87"/>
    <w:rsid w:val="00183BB5"/>
    <w:rsid w:val="00184213"/>
    <w:rsid w:val="0018439B"/>
    <w:rsid w:val="001849EA"/>
    <w:rsid w:val="0018523B"/>
    <w:rsid w:val="00185817"/>
    <w:rsid w:val="001862B1"/>
    <w:rsid w:val="0018636C"/>
    <w:rsid w:val="001866E5"/>
    <w:rsid w:val="00187341"/>
    <w:rsid w:val="00190B93"/>
    <w:rsid w:val="00191067"/>
    <w:rsid w:val="00191F24"/>
    <w:rsid w:val="0019439D"/>
    <w:rsid w:val="00194521"/>
    <w:rsid w:val="0019458F"/>
    <w:rsid w:val="00194E79"/>
    <w:rsid w:val="001954AA"/>
    <w:rsid w:val="00196F95"/>
    <w:rsid w:val="0019729E"/>
    <w:rsid w:val="00197B90"/>
    <w:rsid w:val="001A044E"/>
    <w:rsid w:val="001A060A"/>
    <w:rsid w:val="001A1679"/>
    <w:rsid w:val="001A19E2"/>
    <w:rsid w:val="001A1C71"/>
    <w:rsid w:val="001A2169"/>
    <w:rsid w:val="001A27FF"/>
    <w:rsid w:val="001A2C74"/>
    <w:rsid w:val="001A3D1B"/>
    <w:rsid w:val="001A53CF"/>
    <w:rsid w:val="001A586C"/>
    <w:rsid w:val="001A59B7"/>
    <w:rsid w:val="001A5A43"/>
    <w:rsid w:val="001A5B0E"/>
    <w:rsid w:val="001A63FC"/>
    <w:rsid w:val="001A6F68"/>
    <w:rsid w:val="001A73EA"/>
    <w:rsid w:val="001A796F"/>
    <w:rsid w:val="001A7A3B"/>
    <w:rsid w:val="001B0B4A"/>
    <w:rsid w:val="001B0C68"/>
    <w:rsid w:val="001B1D50"/>
    <w:rsid w:val="001B1D5F"/>
    <w:rsid w:val="001B2911"/>
    <w:rsid w:val="001B2945"/>
    <w:rsid w:val="001B2A4A"/>
    <w:rsid w:val="001B2D31"/>
    <w:rsid w:val="001B35F8"/>
    <w:rsid w:val="001B4526"/>
    <w:rsid w:val="001B475C"/>
    <w:rsid w:val="001B5490"/>
    <w:rsid w:val="001B5874"/>
    <w:rsid w:val="001B6E67"/>
    <w:rsid w:val="001B7AFF"/>
    <w:rsid w:val="001C0A12"/>
    <w:rsid w:val="001C14A2"/>
    <w:rsid w:val="001C1866"/>
    <w:rsid w:val="001C1F9A"/>
    <w:rsid w:val="001C25DE"/>
    <w:rsid w:val="001C2F24"/>
    <w:rsid w:val="001C337C"/>
    <w:rsid w:val="001C389C"/>
    <w:rsid w:val="001C3F33"/>
    <w:rsid w:val="001C53FB"/>
    <w:rsid w:val="001C5AAD"/>
    <w:rsid w:val="001C65B7"/>
    <w:rsid w:val="001C7593"/>
    <w:rsid w:val="001C7DFC"/>
    <w:rsid w:val="001D0044"/>
    <w:rsid w:val="001D037D"/>
    <w:rsid w:val="001D0689"/>
    <w:rsid w:val="001D071A"/>
    <w:rsid w:val="001D094F"/>
    <w:rsid w:val="001D0B81"/>
    <w:rsid w:val="001D23A9"/>
    <w:rsid w:val="001D269E"/>
    <w:rsid w:val="001D35B5"/>
    <w:rsid w:val="001D37F6"/>
    <w:rsid w:val="001D3D3C"/>
    <w:rsid w:val="001D4E40"/>
    <w:rsid w:val="001D4F10"/>
    <w:rsid w:val="001D50A1"/>
    <w:rsid w:val="001D54E9"/>
    <w:rsid w:val="001D5AC2"/>
    <w:rsid w:val="001D5BB2"/>
    <w:rsid w:val="001D5D00"/>
    <w:rsid w:val="001D61F6"/>
    <w:rsid w:val="001D7EAB"/>
    <w:rsid w:val="001E1C2D"/>
    <w:rsid w:val="001E2B76"/>
    <w:rsid w:val="001E2C02"/>
    <w:rsid w:val="001E2E07"/>
    <w:rsid w:val="001E312F"/>
    <w:rsid w:val="001E3461"/>
    <w:rsid w:val="001E371F"/>
    <w:rsid w:val="001E46AF"/>
    <w:rsid w:val="001E5C2E"/>
    <w:rsid w:val="001E6533"/>
    <w:rsid w:val="001E663D"/>
    <w:rsid w:val="001E6E3E"/>
    <w:rsid w:val="001E6F39"/>
    <w:rsid w:val="001E75ED"/>
    <w:rsid w:val="001E7B22"/>
    <w:rsid w:val="001F0937"/>
    <w:rsid w:val="001F125D"/>
    <w:rsid w:val="001F16CC"/>
    <w:rsid w:val="001F2C19"/>
    <w:rsid w:val="001F48C4"/>
    <w:rsid w:val="001F60BA"/>
    <w:rsid w:val="001F66AB"/>
    <w:rsid w:val="001F68B2"/>
    <w:rsid w:val="0020008B"/>
    <w:rsid w:val="00200216"/>
    <w:rsid w:val="00200564"/>
    <w:rsid w:val="00200C79"/>
    <w:rsid w:val="0020170A"/>
    <w:rsid w:val="002053C5"/>
    <w:rsid w:val="00210AC1"/>
    <w:rsid w:val="00213114"/>
    <w:rsid w:val="002133A8"/>
    <w:rsid w:val="00213A0A"/>
    <w:rsid w:val="002147CD"/>
    <w:rsid w:val="00214C3F"/>
    <w:rsid w:val="00216D6D"/>
    <w:rsid w:val="0021735F"/>
    <w:rsid w:val="0022046F"/>
    <w:rsid w:val="0022123F"/>
    <w:rsid w:val="00221A73"/>
    <w:rsid w:val="0022210D"/>
    <w:rsid w:val="00222A57"/>
    <w:rsid w:val="00222CF2"/>
    <w:rsid w:val="00223691"/>
    <w:rsid w:val="00223C82"/>
    <w:rsid w:val="002241C2"/>
    <w:rsid w:val="00224558"/>
    <w:rsid w:val="00224A9B"/>
    <w:rsid w:val="00224B8E"/>
    <w:rsid w:val="0022502F"/>
    <w:rsid w:val="00225485"/>
    <w:rsid w:val="0022549F"/>
    <w:rsid w:val="002257D2"/>
    <w:rsid w:val="00225D52"/>
    <w:rsid w:val="00226852"/>
    <w:rsid w:val="002268EE"/>
    <w:rsid w:val="00226DCF"/>
    <w:rsid w:val="0022791D"/>
    <w:rsid w:val="00227E68"/>
    <w:rsid w:val="00231C32"/>
    <w:rsid w:val="00232440"/>
    <w:rsid w:val="002329F3"/>
    <w:rsid w:val="002330CD"/>
    <w:rsid w:val="00233813"/>
    <w:rsid w:val="00233D7C"/>
    <w:rsid w:val="00234A2D"/>
    <w:rsid w:val="00234AAC"/>
    <w:rsid w:val="00234F00"/>
    <w:rsid w:val="002356BD"/>
    <w:rsid w:val="00235A3C"/>
    <w:rsid w:val="00235B8E"/>
    <w:rsid w:val="0023601E"/>
    <w:rsid w:val="002403FE"/>
    <w:rsid w:val="00240E2D"/>
    <w:rsid w:val="002411CB"/>
    <w:rsid w:val="002413CA"/>
    <w:rsid w:val="0024322C"/>
    <w:rsid w:val="002454D8"/>
    <w:rsid w:val="002457A5"/>
    <w:rsid w:val="00246113"/>
    <w:rsid w:val="00246779"/>
    <w:rsid w:val="0024742C"/>
    <w:rsid w:val="00250B10"/>
    <w:rsid w:val="00251924"/>
    <w:rsid w:val="002537C0"/>
    <w:rsid w:val="002540C2"/>
    <w:rsid w:val="00254C86"/>
    <w:rsid w:val="00254DF7"/>
    <w:rsid w:val="002554B7"/>
    <w:rsid w:val="00255530"/>
    <w:rsid w:val="00255EB4"/>
    <w:rsid w:val="002561E9"/>
    <w:rsid w:val="00256965"/>
    <w:rsid w:val="002600EB"/>
    <w:rsid w:val="0026037F"/>
    <w:rsid w:val="00260992"/>
    <w:rsid w:val="002614DC"/>
    <w:rsid w:val="002620B8"/>
    <w:rsid w:val="00262237"/>
    <w:rsid w:val="002633CC"/>
    <w:rsid w:val="002638DC"/>
    <w:rsid w:val="00265264"/>
    <w:rsid w:val="002668BB"/>
    <w:rsid w:val="00266AB0"/>
    <w:rsid w:val="00266ED7"/>
    <w:rsid w:val="00267BD0"/>
    <w:rsid w:val="0027038C"/>
    <w:rsid w:val="00270962"/>
    <w:rsid w:val="00272DC6"/>
    <w:rsid w:val="00273124"/>
    <w:rsid w:val="00273481"/>
    <w:rsid w:val="00275A6D"/>
    <w:rsid w:val="00276A15"/>
    <w:rsid w:val="00277C5D"/>
    <w:rsid w:val="00277CDA"/>
    <w:rsid w:val="002806A9"/>
    <w:rsid w:val="00280740"/>
    <w:rsid w:val="00280EAF"/>
    <w:rsid w:val="00281E3F"/>
    <w:rsid w:val="002829AB"/>
    <w:rsid w:val="00283065"/>
    <w:rsid w:val="00283288"/>
    <w:rsid w:val="00284406"/>
    <w:rsid w:val="00286A18"/>
    <w:rsid w:val="00287769"/>
    <w:rsid w:val="00287AF3"/>
    <w:rsid w:val="00292BD3"/>
    <w:rsid w:val="00292E7C"/>
    <w:rsid w:val="00293843"/>
    <w:rsid w:val="00293B40"/>
    <w:rsid w:val="00294811"/>
    <w:rsid w:val="00294D4F"/>
    <w:rsid w:val="002967F3"/>
    <w:rsid w:val="00296BCC"/>
    <w:rsid w:val="00296FAD"/>
    <w:rsid w:val="002A0147"/>
    <w:rsid w:val="002A1967"/>
    <w:rsid w:val="002A1A7D"/>
    <w:rsid w:val="002A1B24"/>
    <w:rsid w:val="002A1CFC"/>
    <w:rsid w:val="002A1DFB"/>
    <w:rsid w:val="002A27F2"/>
    <w:rsid w:val="002A298E"/>
    <w:rsid w:val="002A3011"/>
    <w:rsid w:val="002A3032"/>
    <w:rsid w:val="002A303C"/>
    <w:rsid w:val="002A3966"/>
    <w:rsid w:val="002A3D2D"/>
    <w:rsid w:val="002A407F"/>
    <w:rsid w:val="002A4736"/>
    <w:rsid w:val="002A5E3F"/>
    <w:rsid w:val="002A6842"/>
    <w:rsid w:val="002A7208"/>
    <w:rsid w:val="002B0933"/>
    <w:rsid w:val="002B130A"/>
    <w:rsid w:val="002B1830"/>
    <w:rsid w:val="002B2BE2"/>
    <w:rsid w:val="002B2C08"/>
    <w:rsid w:val="002B38DF"/>
    <w:rsid w:val="002B3F1F"/>
    <w:rsid w:val="002B4A31"/>
    <w:rsid w:val="002B5020"/>
    <w:rsid w:val="002B5CA8"/>
    <w:rsid w:val="002B690B"/>
    <w:rsid w:val="002C0B73"/>
    <w:rsid w:val="002C1949"/>
    <w:rsid w:val="002C1F2D"/>
    <w:rsid w:val="002C2579"/>
    <w:rsid w:val="002C2B99"/>
    <w:rsid w:val="002C2C61"/>
    <w:rsid w:val="002C31FB"/>
    <w:rsid w:val="002C3F71"/>
    <w:rsid w:val="002C408D"/>
    <w:rsid w:val="002C4225"/>
    <w:rsid w:val="002C4657"/>
    <w:rsid w:val="002C4EDC"/>
    <w:rsid w:val="002C56CC"/>
    <w:rsid w:val="002C7363"/>
    <w:rsid w:val="002D0491"/>
    <w:rsid w:val="002D20E9"/>
    <w:rsid w:val="002D2C13"/>
    <w:rsid w:val="002D2D38"/>
    <w:rsid w:val="002D4E59"/>
    <w:rsid w:val="002D4FF0"/>
    <w:rsid w:val="002D6A26"/>
    <w:rsid w:val="002D6B68"/>
    <w:rsid w:val="002D6E7E"/>
    <w:rsid w:val="002E20EE"/>
    <w:rsid w:val="002E2A4F"/>
    <w:rsid w:val="002E3479"/>
    <w:rsid w:val="002E3BE3"/>
    <w:rsid w:val="002E5C23"/>
    <w:rsid w:val="002E62A4"/>
    <w:rsid w:val="002E6705"/>
    <w:rsid w:val="002E6D09"/>
    <w:rsid w:val="002E7677"/>
    <w:rsid w:val="002E7F3A"/>
    <w:rsid w:val="002F010D"/>
    <w:rsid w:val="002F1296"/>
    <w:rsid w:val="002F1E74"/>
    <w:rsid w:val="002F201B"/>
    <w:rsid w:val="002F246B"/>
    <w:rsid w:val="002F25EE"/>
    <w:rsid w:val="002F3755"/>
    <w:rsid w:val="002F46A8"/>
    <w:rsid w:val="002F70A3"/>
    <w:rsid w:val="002F71E2"/>
    <w:rsid w:val="002F7318"/>
    <w:rsid w:val="002F77DA"/>
    <w:rsid w:val="002F7BA1"/>
    <w:rsid w:val="002F7BDA"/>
    <w:rsid w:val="00301B4F"/>
    <w:rsid w:val="00303393"/>
    <w:rsid w:val="00303D4F"/>
    <w:rsid w:val="00303ED3"/>
    <w:rsid w:val="00304303"/>
    <w:rsid w:val="00304436"/>
    <w:rsid w:val="003056B6"/>
    <w:rsid w:val="00305C23"/>
    <w:rsid w:val="00306166"/>
    <w:rsid w:val="003070D2"/>
    <w:rsid w:val="003077A6"/>
    <w:rsid w:val="0030785C"/>
    <w:rsid w:val="00307F6E"/>
    <w:rsid w:val="003109B5"/>
    <w:rsid w:val="00311074"/>
    <w:rsid w:val="0031188B"/>
    <w:rsid w:val="00311A41"/>
    <w:rsid w:val="00312538"/>
    <w:rsid w:val="00314963"/>
    <w:rsid w:val="00314DF6"/>
    <w:rsid w:val="00317438"/>
    <w:rsid w:val="00317633"/>
    <w:rsid w:val="003200D5"/>
    <w:rsid w:val="00320D7B"/>
    <w:rsid w:val="0032142D"/>
    <w:rsid w:val="00321442"/>
    <w:rsid w:val="00321C39"/>
    <w:rsid w:val="00321EB8"/>
    <w:rsid w:val="0032219F"/>
    <w:rsid w:val="003228A6"/>
    <w:rsid w:val="00322AFD"/>
    <w:rsid w:val="00323388"/>
    <w:rsid w:val="00323BE4"/>
    <w:rsid w:val="00325D41"/>
    <w:rsid w:val="00326200"/>
    <w:rsid w:val="00327450"/>
    <w:rsid w:val="003277CE"/>
    <w:rsid w:val="0033018B"/>
    <w:rsid w:val="003304C7"/>
    <w:rsid w:val="00330BEF"/>
    <w:rsid w:val="003318DE"/>
    <w:rsid w:val="00331B0B"/>
    <w:rsid w:val="00332C9E"/>
    <w:rsid w:val="00334810"/>
    <w:rsid w:val="00334CF5"/>
    <w:rsid w:val="0033543D"/>
    <w:rsid w:val="00335584"/>
    <w:rsid w:val="003358DA"/>
    <w:rsid w:val="003359A2"/>
    <w:rsid w:val="00335A0E"/>
    <w:rsid w:val="00335ADC"/>
    <w:rsid w:val="00335C09"/>
    <w:rsid w:val="00335F3D"/>
    <w:rsid w:val="003362B3"/>
    <w:rsid w:val="00336FD5"/>
    <w:rsid w:val="0033788C"/>
    <w:rsid w:val="003412ED"/>
    <w:rsid w:val="00341C45"/>
    <w:rsid w:val="0034470D"/>
    <w:rsid w:val="0034482B"/>
    <w:rsid w:val="00345181"/>
    <w:rsid w:val="00345794"/>
    <w:rsid w:val="00345BFB"/>
    <w:rsid w:val="00346249"/>
    <w:rsid w:val="00347F1B"/>
    <w:rsid w:val="00350985"/>
    <w:rsid w:val="003510F4"/>
    <w:rsid w:val="003518FE"/>
    <w:rsid w:val="00351E2F"/>
    <w:rsid w:val="00352AAF"/>
    <w:rsid w:val="00352C7D"/>
    <w:rsid w:val="0035449F"/>
    <w:rsid w:val="00354F91"/>
    <w:rsid w:val="003563E1"/>
    <w:rsid w:val="003564CF"/>
    <w:rsid w:val="0035683D"/>
    <w:rsid w:val="00356918"/>
    <w:rsid w:val="00356A1A"/>
    <w:rsid w:val="00357A00"/>
    <w:rsid w:val="003602FC"/>
    <w:rsid w:val="00360ECE"/>
    <w:rsid w:val="00360F45"/>
    <w:rsid w:val="00362FB3"/>
    <w:rsid w:val="0036338E"/>
    <w:rsid w:val="00364530"/>
    <w:rsid w:val="00370C51"/>
    <w:rsid w:val="003710DC"/>
    <w:rsid w:val="0037130B"/>
    <w:rsid w:val="00371360"/>
    <w:rsid w:val="00371F0B"/>
    <w:rsid w:val="003720D0"/>
    <w:rsid w:val="0037682F"/>
    <w:rsid w:val="003769D2"/>
    <w:rsid w:val="00376E7F"/>
    <w:rsid w:val="00377096"/>
    <w:rsid w:val="00377140"/>
    <w:rsid w:val="00380411"/>
    <w:rsid w:val="003810AA"/>
    <w:rsid w:val="00381BA9"/>
    <w:rsid w:val="003829A2"/>
    <w:rsid w:val="00382D13"/>
    <w:rsid w:val="00383521"/>
    <w:rsid w:val="00384A69"/>
    <w:rsid w:val="0038518E"/>
    <w:rsid w:val="003862F8"/>
    <w:rsid w:val="00386D29"/>
    <w:rsid w:val="00386FE8"/>
    <w:rsid w:val="00387019"/>
    <w:rsid w:val="00387803"/>
    <w:rsid w:val="00390967"/>
    <w:rsid w:val="00390EE6"/>
    <w:rsid w:val="0039299D"/>
    <w:rsid w:val="00392A14"/>
    <w:rsid w:val="00392BE8"/>
    <w:rsid w:val="00393327"/>
    <w:rsid w:val="00393347"/>
    <w:rsid w:val="00393B16"/>
    <w:rsid w:val="00393C27"/>
    <w:rsid w:val="00393E67"/>
    <w:rsid w:val="00394EF4"/>
    <w:rsid w:val="00395360"/>
    <w:rsid w:val="00395C2C"/>
    <w:rsid w:val="003976C4"/>
    <w:rsid w:val="003A1743"/>
    <w:rsid w:val="003A1903"/>
    <w:rsid w:val="003A1C6D"/>
    <w:rsid w:val="003A25A3"/>
    <w:rsid w:val="003A3719"/>
    <w:rsid w:val="003A3C21"/>
    <w:rsid w:val="003A42E7"/>
    <w:rsid w:val="003A463A"/>
    <w:rsid w:val="003A5306"/>
    <w:rsid w:val="003A711B"/>
    <w:rsid w:val="003A7EF0"/>
    <w:rsid w:val="003B00BE"/>
    <w:rsid w:val="003B0194"/>
    <w:rsid w:val="003B03C4"/>
    <w:rsid w:val="003B09FF"/>
    <w:rsid w:val="003B0BEF"/>
    <w:rsid w:val="003B0FCA"/>
    <w:rsid w:val="003B4017"/>
    <w:rsid w:val="003B4455"/>
    <w:rsid w:val="003B5B55"/>
    <w:rsid w:val="003B5CBE"/>
    <w:rsid w:val="003B5EA5"/>
    <w:rsid w:val="003B74D8"/>
    <w:rsid w:val="003B77DE"/>
    <w:rsid w:val="003B7992"/>
    <w:rsid w:val="003B7B7D"/>
    <w:rsid w:val="003C0F94"/>
    <w:rsid w:val="003C121A"/>
    <w:rsid w:val="003C1783"/>
    <w:rsid w:val="003C1DD2"/>
    <w:rsid w:val="003C286D"/>
    <w:rsid w:val="003C2BC2"/>
    <w:rsid w:val="003C2FF0"/>
    <w:rsid w:val="003C361D"/>
    <w:rsid w:val="003C3C33"/>
    <w:rsid w:val="003C3C81"/>
    <w:rsid w:val="003C4808"/>
    <w:rsid w:val="003C5199"/>
    <w:rsid w:val="003C59FA"/>
    <w:rsid w:val="003C5F95"/>
    <w:rsid w:val="003C6307"/>
    <w:rsid w:val="003C634B"/>
    <w:rsid w:val="003C7977"/>
    <w:rsid w:val="003C7B7F"/>
    <w:rsid w:val="003C7C82"/>
    <w:rsid w:val="003D0EDC"/>
    <w:rsid w:val="003D0FA0"/>
    <w:rsid w:val="003D12A7"/>
    <w:rsid w:val="003D1CE0"/>
    <w:rsid w:val="003D332B"/>
    <w:rsid w:val="003D38DE"/>
    <w:rsid w:val="003D44A9"/>
    <w:rsid w:val="003D4669"/>
    <w:rsid w:val="003D5BCB"/>
    <w:rsid w:val="003D6451"/>
    <w:rsid w:val="003E01ED"/>
    <w:rsid w:val="003E0313"/>
    <w:rsid w:val="003E195D"/>
    <w:rsid w:val="003E24B1"/>
    <w:rsid w:val="003E2F09"/>
    <w:rsid w:val="003E3264"/>
    <w:rsid w:val="003E35A5"/>
    <w:rsid w:val="003E3835"/>
    <w:rsid w:val="003E3E23"/>
    <w:rsid w:val="003E43A5"/>
    <w:rsid w:val="003E48B6"/>
    <w:rsid w:val="003E530F"/>
    <w:rsid w:val="003E5777"/>
    <w:rsid w:val="003E64B0"/>
    <w:rsid w:val="003E64DF"/>
    <w:rsid w:val="003F0108"/>
    <w:rsid w:val="003F068F"/>
    <w:rsid w:val="003F0858"/>
    <w:rsid w:val="003F11FA"/>
    <w:rsid w:val="003F220B"/>
    <w:rsid w:val="003F2492"/>
    <w:rsid w:val="003F2E44"/>
    <w:rsid w:val="003F4511"/>
    <w:rsid w:val="003F4912"/>
    <w:rsid w:val="003F553D"/>
    <w:rsid w:val="003F5EE4"/>
    <w:rsid w:val="003F63F9"/>
    <w:rsid w:val="003F71B2"/>
    <w:rsid w:val="003F7BF6"/>
    <w:rsid w:val="003F7C71"/>
    <w:rsid w:val="00400E61"/>
    <w:rsid w:val="004015DD"/>
    <w:rsid w:val="004030D1"/>
    <w:rsid w:val="00403296"/>
    <w:rsid w:val="00404E97"/>
    <w:rsid w:val="00404FAC"/>
    <w:rsid w:val="00405F5F"/>
    <w:rsid w:val="0040662C"/>
    <w:rsid w:val="00407153"/>
    <w:rsid w:val="00407941"/>
    <w:rsid w:val="00407A1E"/>
    <w:rsid w:val="004109A0"/>
    <w:rsid w:val="00410AE8"/>
    <w:rsid w:val="00410BD0"/>
    <w:rsid w:val="00410CA9"/>
    <w:rsid w:val="00411BBA"/>
    <w:rsid w:val="00412813"/>
    <w:rsid w:val="00412BA4"/>
    <w:rsid w:val="00413117"/>
    <w:rsid w:val="00413126"/>
    <w:rsid w:val="004136EF"/>
    <w:rsid w:val="004141DD"/>
    <w:rsid w:val="00414A7F"/>
    <w:rsid w:val="00414DA6"/>
    <w:rsid w:val="00416A90"/>
    <w:rsid w:val="00417E07"/>
    <w:rsid w:val="0042040F"/>
    <w:rsid w:val="00421439"/>
    <w:rsid w:val="004227C3"/>
    <w:rsid w:val="00422CB2"/>
    <w:rsid w:val="004230B2"/>
    <w:rsid w:val="00423FFC"/>
    <w:rsid w:val="00426084"/>
    <w:rsid w:val="004266BE"/>
    <w:rsid w:val="00427194"/>
    <w:rsid w:val="004271E4"/>
    <w:rsid w:val="004272A1"/>
    <w:rsid w:val="004277ED"/>
    <w:rsid w:val="004303D6"/>
    <w:rsid w:val="004306D3"/>
    <w:rsid w:val="00430765"/>
    <w:rsid w:val="00430C7C"/>
    <w:rsid w:val="00431DB5"/>
    <w:rsid w:val="00432F43"/>
    <w:rsid w:val="004339C6"/>
    <w:rsid w:val="00434939"/>
    <w:rsid w:val="0043529D"/>
    <w:rsid w:val="004355A1"/>
    <w:rsid w:val="00435D23"/>
    <w:rsid w:val="00435EDD"/>
    <w:rsid w:val="00437119"/>
    <w:rsid w:val="00437161"/>
    <w:rsid w:val="0044048F"/>
    <w:rsid w:val="00440F96"/>
    <w:rsid w:val="00442336"/>
    <w:rsid w:val="0044237A"/>
    <w:rsid w:val="0044392F"/>
    <w:rsid w:val="00443D2C"/>
    <w:rsid w:val="004441F5"/>
    <w:rsid w:val="004443A7"/>
    <w:rsid w:val="004448DF"/>
    <w:rsid w:val="004448F8"/>
    <w:rsid w:val="004451CF"/>
    <w:rsid w:val="00445564"/>
    <w:rsid w:val="00445EF9"/>
    <w:rsid w:val="00446037"/>
    <w:rsid w:val="004463EF"/>
    <w:rsid w:val="00446A95"/>
    <w:rsid w:val="004475CA"/>
    <w:rsid w:val="00447A4F"/>
    <w:rsid w:val="00450984"/>
    <w:rsid w:val="0045323B"/>
    <w:rsid w:val="004565CA"/>
    <w:rsid w:val="00457046"/>
    <w:rsid w:val="004576FD"/>
    <w:rsid w:val="00457CF2"/>
    <w:rsid w:val="00460512"/>
    <w:rsid w:val="00461FE1"/>
    <w:rsid w:val="0046211F"/>
    <w:rsid w:val="004638B2"/>
    <w:rsid w:val="00463A1C"/>
    <w:rsid w:val="00464ECB"/>
    <w:rsid w:val="004658CD"/>
    <w:rsid w:val="004675F2"/>
    <w:rsid w:val="0046774F"/>
    <w:rsid w:val="0046776E"/>
    <w:rsid w:val="00467A10"/>
    <w:rsid w:val="004700BB"/>
    <w:rsid w:val="00470FAC"/>
    <w:rsid w:val="0047104A"/>
    <w:rsid w:val="0047118D"/>
    <w:rsid w:val="004722E0"/>
    <w:rsid w:val="004723F9"/>
    <w:rsid w:val="004727F3"/>
    <w:rsid w:val="004729C0"/>
    <w:rsid w:val="00472A7F"/>
    <w:rsid w:val="00472FE5"/>
    <w:rsid w:val="004737D9"/>
    <w:rsid w:val="004738CE"/>
    <w:rsid w:val="0047436F"/>
    <w:rsid w:val="00474594"/>
    <w:rsid w:val="00474714"/>
    <w:rsid w:val="004747E5"/>
    <w:rsid w:val="00474927"/>
    <w:rsid w:val="00474F11"/>
    <w:rsid w:val="0047533C"/>
    <w:rsid w:val="004753F3"/>
    <w:rsid w:val="00475783"/>
    <w:rsid w:val="004758A5"/>
    <w:rsid w:val="00475A2F"/>
    <w:rsid w:val="00476750"/>
    <w:rsid w:val="004773C2"/>
    <w:rsid w:val="004773F8"/>
    <w:rsid w:val="004775DB"/>
    <w:rsid w:val="00477844"/>
    <w:rsid w:val="00480251"/>
    <w:rsid w:val="0048070B"/>
    <w:rsid w:val="00480B35"/>
    <w:rsid w:val="00482671"/>
    <w:rsid w:val="0048300A"/>
    <w:rsid w:val="00483096"/>
    <w:rsid w:val="004836C0"/>
    <w:rsid w:val="0048418F"/>
    <w:rsid w:val="00484385"/>
    <w:rsid w:val="004859ED"/>
    <w:rsid w:val="00485B62"/>
    <w:rsid w:val="0048757F"/>
    <w:rsid w:val="00490345"/>
    <w:rsid w:val="00491479"/>
    <w:rsid w:val="004935F5"/>
    <w:rsid w:val="004937CE"/>
    <w:rsid w:val="0049496A"/>
    <w:rsid w:val="00494A24"/>
    <w:rsid w:val="00494C97"/>
    <w:rsid w:val="004958FE"/>
    <w:rsid w:val="00495C15"/>
    <w:rsid w:val="00495EA3"/>
    <w:rsid w:val="00496569"/>
    <w:rsid w:val="00497F0A"/>
    <w:rsid w:val="004A09E7"/>
    <w:rsid w:val="004A132A"/>
    <w:rsid w:val="004A1995"/>
    <w:rsid w:val="004A1FC3"/>
    <w:rsid w:val="004A26E3"/>
    <w:rsid w:val="004A3361"/>
    <w:rsid w:val="004A3D96"/>
    <w:rsid w:val="004A4087"/>
    <w:rsid w:val="004A4D63"/>
    <w:rsid w:val="004A5D75"/>
    <w:rsid w:val="004A6D33"/>
    <w:rsid w:val="004B0DB9"/>
    <w:rsid w:val="004B259C"/>
    <w:rsid w:val="004B2CE1"/>
    <w:rsid w:val="004B30BD"/>
    <w:rsid w:val="004B3950"/>
    <w:rsid w:val="004B39B7"/>
    <w:rsid w:val="004B4097"/>
    <w:rsid w:val="004B55F5"/>
    <w:rsid w:val="004B5A90"/>
    <w:rsid w:val="004B5C11"/>
    <w:rsid w:val="004B6A8D"/>
    <w:rsid w:val="004B74A7"/>
    <w:rsid w:val="004C0E7A"/>
    <w:rsid w:val="004C1A31"/>
    <w:rsid w:val="004C2A10"/>
    <w:rsid w:val="004C324C"/>
    <w:rsid w:val="004C3B40"/>
    <w:rsid w:val="004C4A08"/>
    <w:rsid w:val="004C564E"/>
    <w:rsid w:val="004C5F2C"/>
    <w:rsid w:val="004C60E6"/>
    <w:rsid w:val="004D09F3"/>
    <w:rsid w:val="004D1F1D"/>
    <w:rsid w:val="004D2713"/>
    <w:rsid w:val="004D3C92"/>
    <w:rsid w:val="004D40E2"/>
    <w:rsid w:val="004D5C00"/>
    <w:rsid w:val="004D5E3A"/>
    <w:rsid w:val="004D640B"/>
    <w:rsid w:val="004D7622"/>
    <w:rsid w:val="004D7AFF"/>
    <w:rsid w:val="004E0512"/>
    <w:rsid w:val="004E1120"/>
    <w:rsid w:val="004E1670"/>
    <w:rsid w:val="004E1CA4"/>
    <w:rsid w:val="004E1F0D"/>
    <w:rsid w:val="004E2457"/>
    <w:rsid w:val="004E252D"/>
    <w:rsid w:val="004E2734"/>
    <w:rsid w:val="004E47A1"/>
    <w:rsid w:val="004E48E1"/>
    <w:rsid w:val="004E581F"/>
    <w:rsid w:val="004E6FD5"/>
    <w:rsid w:val="004E7189"/>
    <w:rsid w:val="004E74EA"/>
    <w:rsid w:val="004E7C51"/>
    <w:rsid w:val="004E7C91"/>
    <w:rsid w:val="004E7DFF"/>
    <w:rsid w:val="004F0945"/>
    <w:rsid w:val="004F13CB"/>
    <w:rsid w:val="004F209B"/>
    <w:rsid w:val="004F26DF"/>
    <w:rsid w:val="004F2773"/>
    <w:rsid w:val="004F29B4"/>
    <w:rsid w:val="004F3172"/>
    <w:rsid w:val="004F37AF"/>
    <w:rsid w:val="004F451F"/>
    <w:rsid w:val="004F4AD5"/>
    <w:rsid w:val="004F59A5"/>
    <w:rsid w:val="004F7196"/>
    <w:rsid w:val="004F730C"/>
    <w:rsid w:val="004F79BB"/>
    <w:rsid w:val="005008CE"/>
    <w:rsid w:val="00501205"/>
    <w:rsid w:val="00501272"/>
    <w:rsid w:val="00501EDE"/>
    <w:rsid w:val="00502819"/>
    <w:rsid w:val="0050491B"/>
    <w:rsid w:val="00505026"/>
    <w:rsid w:val="00505171"/>
    <w:rsid w:val="005053AA"/>
    <w:rsid w:val="00505B28"/>
    <w:rsid w:val="00505FC2"/>
    <w:rsid w:val="0050606A"/>
    <w:rsid w:val="005064B3"/>
    <w:rsid w:val="00506819"/>
    <w:rsid w:val="00507C86"/>
    <w:rsid w:val="00510A63"/>
    <w:rsid w:val="00510C57"/>
    <w:rsid w:val="00511D59"/>
    <w:rsid w:val="005122B2"/>
    <w:rsid w:val="005124D7"/>
    <w:rsid w:val="00512F6A"/>
    <w:rsid w:val="0051354C"/>
    <w:rsid w:val="00513AAD"/>
    <w:rsid w:val="0051529A"/>
    <w:rsid w:val="0051531C"/>
    <w:rsid w:val="0051559D"/>
    <w:rsid w:val="005162C7"/>
    <w:rsid w:val="00516ED2"/>
    <w:rsid w:val="005178FA"/>
    <w:rsid w:val="00517BB0"/>
    <w:rsid w:val="00520A72"/>
    <w:rsid w:val="00521CAA"/>
    <w:rsid w:val="005230D1"/>
    <w:rsid w:val="00524E83"/>
    <w:rsid w:val="00524FC6"/>
    <w:rsid w:val="005255C9"/>
    <w:rsid w:val="00525AB2"/>
    <w:rsid w:val="00525F1D"/>
    <w:rsid w:val="00526C03"/>
    <w:rsid w:val="005270B5"/>
    <w:rsid w:val="00530427"/>
    <w:rsid w:val="0053099B"/>
    <w:rsid w:val="00531775"/>
    <w:rsid w:val="00531D3D"/>
    <w:rsid w:val="005320EB"/>
    <w:rsid w:val="005322E7"/>
    <w:rsid w:val="005336BC"/>
    <w:rsid w:val="0053423D"/>
    <w:rsid w:val="00535C1C"/>
    <w:rsid w:val="005368AE"/>
    <w:rsid w:val="00536B8F"/>
    <w:rsid w:val="00537193"/>
    <w:rsid w:val="005403CE"/>
    <w:rsid w:val="0054062F"/>
    <w:rsid w:val="005406B2"/>
    <w:rsid w:val="005411D1"/>
    <w:rsid w:val="00545B2F"/>
    <w:rsid w:val="005468C3"/>
    <w:rsid w:val="005476A2"/>
    <w:rsid w:val="00547E4D"/>
    <w:rsid w:val="00547EB5"/>
    <w:rsid w:val="005513E1"/>
    <w:rsid w:val="005515A1"/>
    <w:rsid w:val="00552555"/>
    <w:rsid w:val="005528D2"/>
    <w:rsid w:val="00554C5F"/>
    <w:rsid w:val="005552EF"/>
    <w:rsid w:val="00555A18"/>
    <w:rsid w:val="00555AC1"/>
    <w:rsid w:val="005567B5"/>
    <w:rsid w:val="0055695E"/>
    <w:rsid w:val="005601F8"/>
    <w:rsid w:val="00560A4F"/>
    <w:rsid w:val="0056108C"/>
    <w:rsid w:val="00561EDA"/>
    <w:rsid w:val="00563513"/>
    <w:rsid w:val="00563CCB"/>
    <w:rsid w:val="00565057"/>
    <w:rsid w:val="00565C79"/>
    <w:rsid w:val="00565FB9"/>
    <w:rsid w:val="00566593"/>
    <w:rsid w:val="00570464"/>
    <w:rsid w:val="00572C81"/>
    <w:rsid w:val="0057310B"/>
    <w:rsid w:val="005733E2"/>
    <w:rsid w:val="00575156"/>
    <w:rsid w:val="00576538"/>
    <w:rsid w:val="00576592"/>
    <w:rsid w:val="00577405"/>
    <w:rsid w:val="00577A6C"/>
    <w:rsid w:val="005800B5"/>
    <w:rsid w:val="0058032C"/>
    <w:rsid w:val="00581FA3"/>
    <w:rsid w:val="00582A0C"/>
    <w:rsid w:val="005847D6"/>
    <w:rsid w:val="00585AFA"/>
    <w:rsid w:val="0058630E"/>
    <w:rsid w:val="00586B5F"/>
    <w:rsid w:val="00586DF1"/>
    <w:rsid w:val="00587209"/>
    <w:rsid w:val="00587963"/>
    <w:rsid w:val="00587AA6"/>
    <w:rsid w:val="005908FB"/>
    <w:rsid w:val="00591808"/>
    <w:rsid w:val="005922EF"/>
    <w:rsid w:val="0059282C"/>
    <w:rsid w:val="0059342B"/>
    <w:rsid w:val="005945EF"/>
    <w:rsid w:val="005947D7"/>
    <w:rsid w:val="0059565B"/>
    <w:rsid w:val="005956A4"/>
    <w:rsid w:val="00595B46"/>
    <w:rsid w:val="00596BA4"/>
    <w:rsid w:val="00597BCA"/>
    <w:rsid w:val="005A08E8"/>
    <w:rsid w:val="005A09FD"/>
    <w:rsid w:val="005A0A69"/>
    <w:rsid w:val="005A0BF5"/>
    <w:rsid w:val="005A144E"/>
    <w:rsid w:val="005A1B97"/>
    <w:rsid w:val="005A2817"/>
    <w:rsid w:val="005A320D"/>
    <w:rsid w:val="005A324A"/>
    <w:rsid w:val="005A33A3"/>
    <w:rsid w:val="005A4EDF"/>
    <w:rsid w:val="005A4FAA"/>
    <w:rsid w:val="005A5A14"/>
    <w:rsid w:val="005A64DA"/>
    <w:rsid w:val="005A6D22"/>
    <w:rsid w:val="005A73FA"/>
    <w:rsid w:val="005B162F"/>
    <w:rsid w:val="005B1CD4"/>
    <w:rsid w:val="005B25E4"/>
    <w:rsid w:val="005B29E7"/>
    <w:rsid w:val="005B3822"/>
    <w:rsid w:val="005B4195"/>
    <w:rsid w:val="005B66ED"/>
    <w:rsid w:val="005B6973"/>
    <w:rsid w:val="005B6E0D"/>
    <w:rsid w:val="005B73E5"/>
    <w:rsid w:val="005B7ADC"/>
    <w:rsid w:val="005C016F"/>
    <w:rsid w:val="005C0561"/>
    <w:rsid w:val="005C10DA"/>
    <w:rsid w:val="005C1869"/>
    <w:rsid w:val="005C1B96"/>
    <w:rsid w:val="005C2A7E"/>
    <w:rsid w:val="005C2B78"/>
    <w:rsid w:val="005C3F6F"/>
    <w:rsid w:val="005C471D"/>
    <w:rsid w:val="005C486E"/>
    <w:rsid w:val="005C579C"/>
    <w:rsid w:val="005C61A9"/>
    <w:rsid w:val="005C6A11"/>
    <w:rsid w:val="005C7164"/>
    <w:rsid w:val="005C7413"/>
    <w:rsid w:val="005C7D3B"/>
    <w:rsid w:val="005D083F"/>
    <w:rsid w:val="005D0ACB"/>
    <w:rsid w:val="005D128E"/>
    <w:rsid w:val="005D39A8"/>
    <w:rsid w:val="005D4327"/>
    <w:rsid w:val="005D48B8"/>
    <w:rsid w:val="005D50A6"/>
    <w:rsid w:val="005D51D1"/>
    <w:rsid w:val="005D5443"/>
    <w:rsid w:val="005D561B"/>
    <w:rsid w:val="005D5685"/>
    <w:rsid w:val="005D5978"/>
    <w:rsid w:val="005D5A24"/>
    <w:rsid w:val="005D6C69"/>
    <w:rsid w:val="005D71E5"/>
    <w:rsid w:val="005D75E8"/>
    <w:rsid w:val="005D76FC"/>
    <w:rsid w:val="005E0BF4"/>
    <w:rsid w:val="005E0EA9"/>
    <w:rsid w:val="005E122C"/>
    <w:rsid w:val="005E238E"/>
    <w:rsid w:val="005E3075"/>
    <w:rsid w:val="005E320C"/>
    <w:rsid w:val="005E4C45"/>
    <w:rsid w:val="005E4CD2"/>
    <w:rsid w:val="005E5B1A"/>
    <w:rsid w:val="005E6216"/>
    <w:rsid w:val="005E6F0A"/>
    <w:rsid w:val="005E7965"/>
    <w:rsid w:val="005F003F"/>
    <w:rsid w:val="005F0BF3"/>
    <w:rsid w:val="005F0BF5"/>
    <w:rsid w:val="005F20FE"/>
    <w:rsid w:val="005F2236"/>
    <w:rsid w:val="005F35D5"/>
    <w:rsid w:val="005F376F"/>
    <w:rsid w:val="005F3BAB"/>
    <w:rsid w:val="005F4B11"/>
    <w:rsid w:val="005F4EA2"/>
    <w:rsid w:val="005F57D5"/>
    <w:rsid w:val="005F5A6E"/>
    <w:rsid w:val="005F6052"/>
    <w:rsid w:val="005F6CBB"/>
    <w:rsid w:val="005F6FD4"/>
    <w:rsid w:val="005F73FC"/>
    <w:rsid w:val="005F740D"/>
    <w:rsid w:val="005F7875"/>
    <w:rsid w:val="00601922"/>
    <w:rsid w:val="006026FC"/>
    <w:rsid w:val="00602C41"/>
    <w:rsid w:val="00602E95"/>
    <w:rsid w:val="00603A83"/>
    <w:rsid w:val="00604396"/>
    <w:rsid w:val="00604B5E"/>
    <w:rsid w:val="00605131"/>
    <w:rsid w:val="006052B3"/>
    <w:rsid w:val="00605575"/>
    <w:rsid w:val="00606093"/>
    <w:rsid w:val="00606F5C"/>
    <w:rsid w:val="006073E7"/>
    <w:rsid w:val="006100A1"/>
    <w:rsid w:val="0061046D"/>
    <w:rsid w:val="00610988"/>
    <w:rsid w:val="006116E7"/>
    <w:rsid w:val="00611B5A"/>
    <w:rsid w:val="00611EB1"/>
    <w:rsid w:val="00612035"/>
    <w:rsid w:val="00612AE2"/>
    <w:rsid w:val="00612C53"/>
    <w:rsid w:val="00612C67"/>
    <w:rsid w:val="00613460"/>
    <w:rsid w:val="006140F5"/>
    <w:rsid w:val="00614ABB"/>
    <w:rsid w:val="00614B90"/>
    <w:rsid w:val="00616670"/>
    <w:rsid w:val="00616EE0"/>
    <w:rsid w:val="00617359"/>
    <w:rsid w:val="00620460"/>
    <w:rsid w:val="00620DAA"/>
    <w:rsid w:val="006222C3"/>
    <w:rsid w:val="00622E1F"/>
    <w:rsid w:val="00624223"/>
    <w:rsid w:val="006244EC"/>
    <w:rsid w:val="00624B0B"/>
    <w:rsid w:val="00624E7C"/>
    <w:rsid w:val="00624E9F"/>
    <w:rsid w:val="00624F70"/>
    <w:rsid w:val="0062567C"/>
    <w:rsid w:val="00626AF0"/>
    <w:rsid w:val="0062754E"/>
    <w:rsid w:val="0063091C"/>
    <w:rsid w:val="00630EC0"/>
    <w:rsid w:val="00630F73"/>
    <w:rsid w:val="00631C1F"/>
    <w:rsid w:val="00631DD7"/>
    <w:rsid w:val="00632A89"/>
    <w:rsid w:val="00632D89"/>
    <w:rsid w:val="00632EA7"/>
    <w:rsid w:val="00633455"/>
    <w:rsid w:val="006334A5"/>
    <w:rsid w:val="00634086"/>
    <w:rsid w:val="00634EF0"/>
    <w:rsid w:val="00635028"/>
    <w:rsid w:val="006350A6"/>
    <w:rsid w:val="006353EF"/>
    <w:rsid w:val="006369AF"/>
    <w:rsid w:val="00637F2D"/>
    <w:rsid w:val="006400CC"/>
    <w:rsid w:val="006428AB"/>
    <w:rsid w:val="006430C4"/>
    <w:rsid w:val="0064431B"/>
    <w:rsid w:val="006447DB"/>
    <w:rsid w:val="00644BE8"/>
    <w:rsid w:val="00645954"/>
    <w:rsid w:val="006469F6"/>
    <w:rsid w:val="00647951"/>
    <w:rsid w:val="006510FD"/>
    <w:rsid w:val="00651244"/>
    <w:rsid w:val="0065140F"/>
    <w:rsid w:val="0065168A"/>
    <w:rsid w:val="00651AD3"/>
    <w:rsid w:val="00652B21"/>
    <w:rsid w:val="00653371"/>
    <w:rsid w:val="006538B6"/>
    <w:rsid w:val="006538C6"/>
    <w:rsid w:val="00654133"/>
    <w:rsid w:val="006544E7"/>
    <w:rsid w:val="006557A4"/>
    <w:rsid w:val="006567BA"/>
    <w:rsid w:val="00657F11"/>
    <w:rsid w:val="006602AE"/>
    <w:rsid w:val="00661B13"/>
    <w:rsid w:val="00662882"/>
    <w:rsid w:val="00662F47"/>
    <w:rsid w:val="00663C4B"/>
    <w:rsid w:val="00663F0E"/>
    <w:rsid w:val="0066412A"/>
    <w:rsid w:val="00664332"/>
    <w:rsid w:val="00664354"/>
    <w:rsid w:val="00664738"/>
    <w:rsid w:val="00664F8F"/>
    <w:rsid w:val="00666648"/>
    <w:rsid w:val="00666A90"/>
    <w:rsid w:val="00667109"/>
    <w:rsid w:val="00667DC1"/>
    <w:rsid w:val="00670A1B"/>
    <w:rsid w:val="00670B81"/>
    <w:rsid w:val="0067164E"/>
    <w:rsid w:val="00672EE7"/>
    <w:rsid w:val="006739F1"/>
    <w:rsid w:val="00674878"/>
    <w:rsid w:val="006759F6"/>
    <w:rsid w:val="0067642C"/>
    <w:rsid w:val="00676E39"/>
    <w:rsid w:val="0067782F"/>
    <w:rsid w:val="00677DB2"/>
    <w:rsid w:val="00680442"/>
    <w:rsid w:val="006807FD"/>
    <w:rsid w:val="00682623"/>
    <w:rsid w:val="00682AF8"/>
    <w:rsid w:val="0068310A"/>
    <w:rsid w:val="006836E7"/>
    <w:rsid w:val="00683C99"/>
    <w:rsid w:val="00684183"/>
    <w:rsid w:val="00685A89"/>
    <w:rsid w:val="00685B53"/>
    <w:rsid w:val="00686354"/>
    <w:rsid w:val="00687DAC"/>
    <w:rsid w:val="006900E4"/>
    <w:rsid w:val="00690285"/>
    <w:rsid w:val="006902F9"/>
    <w:rsid w:val="006925C1"/>
    <w:rsid w:val="00692F07"/>
    <w:rsid w:val="00694761"/>
    <w:rsid w:val="00694C96"/>
    <w:rsid w:val="00695B60"/>
    <w:rsid w:val="00695BC8"/>
    <w:rsid w:val="00696511"/>
    <w:rsid w:val="00696B39"/>
    <w:rsid w:val="00697006"/>
    <w:rsid w:val="006976C5"/>
    <w:rsid w:val="00697BC5"/>
    <w:rsid w:val="006A1F7D"/>
    <w:rsid w:val="006A21A5"/>
    <w:rsid w:val="006A2660"/>
    <w:rsid w:val="006A2696"/>
    <w:rsid w:val="006A2921"/>
    <w:rsid w:val="006A2BF2"/>
    <w:rsid w:val="006A2D78"/>
    <w:rsid w:val="006A301A"/>
    <w:rsid w:val="006A3B78"/>
    <w:rsid w:val="006A4692"/>
    <w:rsid w:val="006A472A"/>
    <w:rsid w:val="006A5447"/>
    <w:rsid w:val="006A5653"/>
    <w:rsid w:val="006A5979"/>
    <w:rsid w:val="006A6482"/>
    <w:rsid w:val="006A6A38"/>
    <w:rsid w:val="006B14F8"/>
    <w:rsid w:val="006B1CBE"/>
    <w:rsid w:val="006B1D9B"/>
    <w:rsid w:val="006B214A"/>
    <w:rsid w:val="006B24F6"/>
    <w:rsid w:val="006B37AF"/>
    <w:rsid w:val="006B3819"/>
    <w:rsid w:val="006B39DD"/>
    <w:rsid w:val="006B3DBA"/>
    <w:rsid w:val="006B4692"/>
    <w:rsid w:val="006B46FC"/>
    <w:rsid w:val="006B4926"/>
    <w:rsid w:val="006B4C23"/>
    <w:rsid w:val="006B5317"/>
    <w:rsid w:val="006B6502"/>
    <w:rsid w:val="006B73E0"/>
    <w:rsid w:val="006C0284"/>
    <w:rsid w:val="006C036A"/>
    <w:rsid w:val="006C13C1"/>
    <w:rsid w:val="006C1DD9"/>
    <w:rsid w:val="006C27C1"/>
    <w:rsid w:val="006C2D78"/>
    <w:rsid w:val="006C2F58"/>
    <w:rsid w:val="006C31E0"/>
    <w:rsid w:val="006C32FB"/>
    <w:rsid w:val="006C3DCE"/>
    <w:rsid w:val="006C435A"/>
    <w:rsid w:val="006C49EE"/>
    <w:rsid w:val="006C5832"/>
    <w:rsid w:val="006C6D1A"/>
    <w:rsid w:val="006C75D9"/>
    <w:rsid w:val="006C781E"/>
    <w:rsid w:val="006D0695"/>
    <w:rsid w:val="006D0E79"/>
    <w:rsid w:val="006D1C76"/>
    <w:rsid w:val="006D2DF0"/>
    <w:rsid w:val="006D32C3"/>
    <w:rsid w:val="006D3959"/>
    <w:rsid w:val="006D39DD"/>
    <w:rsid w:val="006D3CC2"/>
    <w:rsid w:val="006D4314"/>
    <w:rsid w:val="006D47D0"/>
    <w:rsid w:val="006D5CA8"/>
    <w:rsid w:val="006D62BC"/>
    <w:rsid w:val="006D71D8"/>
    <w:rsid w:val="006D74D5"/>
    <w:rsid w:val="006D7BEB"/>
    <w:rsid w:val="006D7EF5"/>
    <w:rsid w:val="006D7F35"/>
    <w:rsid w:val="006E005C"/>
    <w:rsid w:val="006E00AC"/>
    <w:rsid w:val="006E05DD"/>
    <w:rsid w:val="006E0730"/>
    <w:rsid w:val="006E0AD6"/>
    <w:rsid w:val="006E1DE0"/>
    <w:rsid w:val="006E215E"/>
    <w:rsid w:val="006E2686"/>
    <w:rsid w:val="006E2A60"/>
    <w:rsid w:val="006E2BEE"/>
    <w:rsid w:val="006E2EC9"/>
    <w:rsid w:val="006E2FC4"/>
    <w:rsid w:val="006E34A7"/>
    <w:rsid w:val="006E5C7B"/>
    <w:rsid w:val="006F05D1"/>
    <w:rsid w:val="006F0905"/>
    <w:rsid w:val="006F0C82"/>
    <w:rsid w:val="006F0E0A"/>
    <w:rsid w:val="006F336E"/>
    <w:rsid w:val="006F3515"/>
    <w:rsid w:val="006F3544"/>
    <w:rsid w:val="006F4F2D"/>
    <w:rsid w:val="006F5D4D"/>
    <w:rsid w:val="006F6463"/>
    <w:rsid w:val="006F67FC"/>
    <w:rsid w:val="006F791A"/>
    <w:rsid w:val="006F792F"/>
    <w:rsid w:val="007006D8"/>
    <w:rsid w:val="00701C82"/>
    <w:rsid w:val="007026FA"/>
    <w:rsid w:val="007027F4"/>
    <w:rsid w:val="00703270"/>
    <w:rsid w:val="0070362E"/>
    <w:rsid w:val="0070365A"/>
    <w:rsid w:val="00703CCC"/>
    <w:rsid w:val="00703F8D"/>
    <w:rsid w:val="007048C3"/>
    <w:rsid w:val="00704E4D"/>
    <w:rsid w:val="0070517E"/>
    <w:rsid w:val="0070583C"/>
    <w:rsid w:val="00705C93"/>
    <w:rsid w:val="00705CA0"/>
    <w:rsid w:val="0070624C"/>
    <w:rsid w:val="007062FB"/>
    <w:rsid w:val="00706500"/>
    <w:rsid w:val="00706537"/>
    <w:rsid w:val="00706764"/>
    <w:rsid w:val="00706CB7"/>
    <w:rsid w:val="0070795F"/>
    <w:rsid w:val="00707970"/>
    <w:rsid w:val="00707C87"/>
    <w:rsid w:val="007109C7"/>
    <w:rsid w:val="00711D25"/>
    <w:rsid w:val="00711F13"/>
    <w:rsid w:val="00711F46"/>
    <w:rsid w:val="00712198"/>
    <w:rsid w:val="00715B57"/>
    <w:rsid w:val="00715F2C"/>
    <w:rsid w:val="00715FAB"/>
    <w:rsid w:val="00716C58"/>
    <w:rsid w:val="00717CB0"/>
    <w:rsid w:val="007201F8"/>
    <w:rsid w:val="00720C87"/>
    <w:rsid w:val="00721BCB"/>
    <w:rsid w:val="00722EB7"/>
    <w:rsid w:val="007246D0"/>
    <w:rsid w:val="00724AF2"/>
    <w:rsid w:val="0072556D"/>
    <w:rsid w:val="007263B4"/>
    <w:rsid w:val="0072673E"/>
    <w:rsid w:val="00727161"/>
    <w:rsid w:val="007302D6"/>
    <w:rsid w:val="00730863"/>
    <w:rsid w:val="00731415"/>
    <w:rsid w:val="00732B12"/>
    <w:rsid w:val="00732BEE"/>
    <w:rsid w:val="00733D5A"/>
    <w:rsid w:val="00734272"/>
    <w:rsid w:val="00734D0D"/>
    <w:rsid w:val="00735AF3"/>
    <w:rsid w:val="0073615A"/>
    <w:rsid w:val="007368FC"/>
    <w:rsid w:val="00737054"/>
    <w:rsid w:val="0073710F"/>
    <w:rsid w:val="007402DB"/>
    <w:rsid w:val="0074067B"/>
    <w:rsid w:val="0074107E"/>
    <w:rsid w:val="0074114B"/>
    <w:rsid w:val="00741833"/>
    <w:rsid w:val="00741925"/>
    <w:rsid w:val="0074303B"/>
    <w:rsid w:val="00743115"/>
    <w:rsid w:val="00743737"/>
    <w:rsid w:val="0074387C"/>
    <w:rsid w:val="00744157"/>
    <w:rsid w:val="007448AD"/>
    <w:rsid w:val="00745213"/>
    <w:rsid w:val="00745E70"/>
    <w:rsid w:val="0074624E"/>
    <w:rsid w:val="007503F6"/>
    <w:rsid w:val="00750C4C"/>
    <w:rsid w:val="00750E6A"/>
    <w:rsid w:val="0075150B"/>
    <w:rsid w:val="0075178E"/>
    <w:rsid w:val="00752319"/>
    <w:rsid w:val="00752A07"/>
    <w:rsid w:val="007546A8"/>
    <w:rsid w:val="007546EF"/>
    <w:rsid w:val="00754CFB"/>
    <w:rsid w:val="00754D7F"/>
    <w:rsid w:val="00756F58"/>
    <w:rsid w:val="00757420"/>
    <w:rsid w:val="00757FFB"/>
    <w:rsid w:val="007610E3"/>
    <w:rsid w:val="00761580"/>
    <w:rsid w:val="00761ADA"/>
    <w:rsid w:val="00761ED1"/>
    <w:rsid w:val="00763511"/>
    <w:rsid w:val="007641EE"/>
    <w:rsid w:val="0076494A"/>
    <w:rsid w:val="00764E52"/>
    <w:rsid w:val="00764F65"/>
    <w:rsid w:val="00764F88"/>
    <w:rsid w:val="00764F97"/>
    <w:rsid w:val="007653F2"/>
    <w:rsid w:val="00767AE2"/>
    <w:rsid w:val="00770D95"/>
    <w:rsid w:val="00771B9A"/>
    <w:rsid w:val="00772531"/>
    <w:rsid w:val="00772575"/>
    <w:rsid w:val="007731B1"/>
    <w:rsid w:val="00773987"/>
    <w:rsid w:val="0077418D"/>
    <w:rsid w:val="007742C7"/>
    <w:rsid w:val="00774B82"/>
    <w:rsid w:val="00774C81"/>
    <w:rsid w:val="007752A4"/>
    <w:rsid w:val="00775309"/>
    <w:rsid w:val="00775E0E"/>
    <w:rsid w:val="0077676D"/>
    <w:rsid w:val="00777810"/>
    <w:rsid w:val="00780E49"/>
    <w:rsid w:val="00781068"/>
    <w:rsid w:val="007826BC"/>
    <w:rsid w:val="00782BE1"/>
    <w:rsid w:val="0078349E"/>
    <w:rsid w:val="00785BBA"/>
    <w:rsid w:val="007872B9"/>
    <w:rsid w:val="00787659"/>
    <w:rsid w:val="00790716"/>
    <w:rsid w:val="007913A8"/>
    <w:rsid w:val="00791524"/>
    <w:rsid w:val="007933BF"/>
    <w:rsid w:val="0079416E"/>
    <w:rsid w:val="007942FF"/>
    <w:rsid w:val="007948AB"/>
    <w:rsid w:val="00794B71"/>
    <w:rsid w:val="00794E69"/>
    <w:rsid w:val="0079511A"/>
    <w:rsid w:val="00797FC1"/>
    <w:rsid w:val="007A01F4"/>
    <w:rsid w:val="007A107A"/>
    <w:rsid w:val="007A126F"/>
    <w:rsid w:val="007A22C1"/>
    <w:rsid w:val="007A2C2E"/>
    <w:rsid w:val="007A301F"/>
    <w:rsid w:val="007A47B4"/>
    <w:rsid w:val="007A4CD6"/>
    <w:rsid w:val="007A51B3"/>
    <w:rsid w:val="007A5F10"/>
    <w:rsid w:val="007A5FDD"/>
    <w:rsid w:val="007A6AA5"/>
    <w:rsid w:val="007A6EB4"/>
    <w:rsid w:val="007A7D2E"/>
    <w:rsid w:val="007B1395"/>
    <w:rsid w:val="007B1757"/>
    <w:rsid w:val="007B1EC5"/>
    <w:rsid w:val="007B3DA9"/>
    <w:rsid w:val="007B431E"/>
    <w:rsid w:val="007B5141"/>
    <w:rsid w:val="007B6D97"/>
    <w:rsid w:val="007B748F"/>
    <w:rsid w:val="007C00C3"/>
    <w:rsid w:val="007C01F6"/>
    <w:rsid w:val="007C083D"/>
    <w:rsid w:val="007C0A35"/>
    <w:rsid w:val="007C106A"/>
    <w:rsid w:val="007C157B"/>
    <w:rsid w:val="007C329F"/>
    <w:rsid w:val="007C34EC"/>
    <w:rsid w:val="007C35DC"/>
    <w:rsid w:val="007C4275"/>
    <w:rsid w:val="007C4391"/>
    <w:rsid w:val="007C472D"/>
    <w:rsid w:val="007C48B4"/>
    <w:rsid w:val="007C4E47"/>
    <w:rsid w:val="007C532B"/>
    <w:rsid w:val="007C5CA6"/>
    <w:rsid w:val="007C5D30"/>
    <w:rsid w:val="007C6FF2"/>
    <w:rsid w:val="007C73E5"/>
    <w:rsid w:val="007D1048"/>
    <w:rsid w:val="007D107B"/>
    <w:rsid w:val="007D11C1"/>
    <w:rsid w:val="007D1EEA"/>
    <w:rsid w:val="007D2443"/>
    <w:rsid w:val="007D2809"/>
    <w:rsid w:val="007D4870"/>
    <w:rsid w:val="007D5FD7"/>
    <w:rsid w:val="007D63CE"/>
    <w:rsid w:val="007D6700"/>
    <w:rsid w:val="007D70E4"/>
    <w:rsid w:val="007D7FE3"/>
    <w:rsid w:val="007E0770"/>
    <w:rsid w:val="007E1652"/>
    <w:rsid w:val="007E1BA7"/>
    <w:rsid w:val="007E1D7E"/>
    <w:rsid w:val="007E2786"/>
    <w:rsid w:val="007E3D1A"/>
    <w:rsid w:val="007E4813"/>
    <w:rsid w:val="007E51EE"/>
    <w:rsid w:val="007E7A28"/>
    <w:rsid w:val="007F0311"/>
    <w:rsid w:val="007F0455"/>
    <w:rsid w:val="007F046F"/>
    <w:rsid w:val="007F060C"/>
    <w:rsid w:val="007F0C49"/>
    <w:rsid w:val="007F1FCB"/>
    <w:rsid w:val="007F3F35"/>
    <w:rsid w:val="007F45F8"/>
    <w:rsid w:val="007F4D6C"/>
    <w:rsid w:val="007F4E87"/>
    <w:rsid w:val="007F58E2"/>
    <w:rsid w:val="007F645D"/>
    <w:rsid w:val="007F73F2"/>
    <w:rsid w:val="007F74F6"/>
    <w:rsid w:val="007F7B76"/>
    <w:rsid w:val="007F7B89"/>
    <w:rsid w:val="00800BE3"/>
    <w:rsid w:val="00801C87"/>
    <w:rsid w:val="00802C8B"/>
    <w:rsid w:val="00802EF0"/>
    <w:rsid w:val="00803ACE"/>
    <w:rsid w:val="00804E46"/>
    <w:rsid w:val="00805223"/>
    <w:rsid w:val="00806222"/>
    <w:rsid w:val="0080633D"/>
    <w:rsid w:val="00806677"/>
    <w:rsid w:val="00806E28"/>
    <w:rsid w:val="00806F5C"/>
    <w:rsid w:val="008076B3"/>
    <w:rsid w:val="00807E2D"/>
    <w:rsid w:val="008113CE"/>
    <w:rsid w:val="00812EF2"/>
    <w:rsid w:val="008138BE"/>
    <w:rsid w:val="00813DAC"/>
    <w:rsid w:val="0081424C"/>
    <w:rsid w:val="00814E81"/>
    <w:rsid w:val="008161DB"/>
    <w:rsid w:val="00817323"/>
    <w:rsid w:val="00817445"/>
    <w:rsid w:val="0082060C"/>
    <w:rsid w:val="008235D7"/>
    <w:rsid w:val="0082439C"/>
    <w:rsid w:val="00824C72"/>
    <w:rsid w:val="00824F23"/>
    <w:rsid w:val="00826AEB"/>
    <w:rsid w:val="00826E4A"/>
    <w:rsid w:val="008309AE"/>
    <w:rsid w:val="00831651"/>
    <w:rsid w:val="008317D9"/>
    <w:rsid w:val="0083218E"/>
    <w:rsid w:val="00832273"/>
    <w:rsid w:val="008325CD"/>
    <w:rsid w:val="00833547"/>
    <w:rsid w:val="00833A92"/>
    <w:rsid w:val="00834870"/>
    <w:rsid w:val="00837716"/>
    <w:rsid w:val="00837862"/>
    <w:rsid w:val="008400EF"/>
    <w:rsid w:val="008404EA"/>
    <w:rsid w:val="00841F68"/>
    <w:rsid w:val="00842153"/>
    <w:rsid w:val="0084242F"/>
    <w:rsid w:val="00844A42"/>
    <w:rsid w:val="00846435"/>
    <w:rsid w:val="00846675"/>
    <w:rsid w:val="00846741"/>
    <w:rsid w:val="00846B6F"/>
    <w:rsid w:val="0084799C"/>
    <w:rsid w:val="00847A59"/>
    <w:rsid w:val="00847BB9"/>
    <w:rsid w:val="008504B0"/>
    <w:rsid w:val="00851AA4"/>
    <w:rsid w:val="0085230B"/>
    <w:rsid w:val="008534D2"/>
    <w:rsid w:val="00855291"/>
    <w:rsid w:val="00856045"/>
    <w:rsid w:val="008561D3"/>
    <w:rsid w:val="00856419"/>
    <w:rsid w:val="00856AA9"/>
    <w:rsid w:val="00860452"/>
    <w:rsid w:val="00860C78"/>
    <w:rsid w:val="00861AFC"/>
    <w:rsid w:val="00861B84"/>
    <w:rsid w:val="00862020"/>
    <w:rsid w:val="008621DF"/>
    <w:rsid w:val="00863017"/>
    <w:rsid w:val="00863066"/>
    <w:rsid w:val="0086323A"/>
    <w:rsid w:val="0086364E"/>
    <w:rsid w:val="00863849"/>
    <w:rsid w:val="00863A82"/>
    <w:rsid w:val="00864154"/>
    <w:rsid w:val="0086593B"/>
    <w:rsid w:val="008662AC"/>
    <w:rsid w:val="008665E8"/>
    <w:rsid w:val="008671B0"/>
    <w:rsid w:val="00867509"/>
    <w:rsid w:val="00867ED4"/>
    <w:rsid w:val="00867F93"/>
    <w:rsid w:val="0087061E"/>
    <w:rsid w:val="00871BFF"/>
    <w:rsid w:val="00872007"/>
    <w:rsid w:val="0087329B"/>
    <w:rsid w:val="008735AC"/>
    <w:rsid w:val="00873654"/>
    <w:rsid w:val="00874D89"/>
    <w:rsid w:val="0087517E"/>
    <w:rsid w:val="008752C9"/>
    <w:rsid w:val="0087547E"/>
    <w:rsid w:val="0087579D"/>
    <w:rsid w:val="00875A0F"/>
    <w:rsid w:val="00876691"/>
    <w:rsid w:val="008768B7"/>
    <w:rsid w:val="0088044E"/>
    <w:rsid w:val="0088150A"/>
    <w:rsid w:val="00881F41"/>
    <w:rsid w:val="00882F4A"/>
    <w:rsid w:val="00883BEF"/>
    <w:rsid w:val="00883D56"/>
    <w:rsid w:val="00883DFA"/>
    <w:rsid w:val="00884268"/>
    <w:rsid w:val="0088496A"/>
    <w:rsid w:val="008857CA"/>
    <w:rsid w:val="00885A8F"/>
    <w:rsid w:val="00885FD3"/>
    <w:rsid w:val="0088643E"/>
    <w:rsid w:val="00886731"/>
    <w:rsid w:val="0088790E"/>
    <w:rsid w:val="008903C2"/>
    <w:rsid w:val="00890B36"/>
    <w:rsid w:val="00890E69"/>
    <w:rsid w:val="00891D90"/>
    <w:rsid w:val="0089205F"/>
    <w:rsid w:val="00896B1E"/>
    <w:rsid w:val="0089795A"/>
    <w:rsid w:val="008A18AC"/>
    <w:rsid w:val="008A1AB0"/>
    <w:rsid w:val="008A1E5F"/>
    <w:rsid w:val="008A232D"/>
    <w:rsid w:val="008A24A3"/>
    <w:rsid w:val="008A43D9"/>
    <w:rsid w:val="008A4DE9"/>
    <w:rsid w:val="008A5915"/>
    <w:rsid w:val="008A59F5"/>
    <w:rsid w:val="008A5E6E"/>
    <w:rsid w:val="008A6098"/>
    <w:rsid w:val="008A64D1"/>
    <w:rsid w:val="008A66CE"/>
    <w:rsid w:val="008A6785"/>
    <w:rsid w:val="008A72D2"/>
    <w:rsid w:val="008A73FA"/>
    <w:rsid w:val="008B038D"/>
    <w:rsid w:val="008B0F31"/>
    <w:rsid w:val="008B1F27"/>
    <w:rsid w:val="008B2509"/>
    <w:rsid w:val="008B281F"/>
    <w:rsid w:val="008B2B16"/>
    <w:rsid w:val="008B3579"/>
    <w:rsid w:val="008B3853"/>
    <w:rsid w:val="008B3EF0"/>
    <w:rsid w:val="008B533B"/>
    <w:rsid w:val="008B53E5"/>
    <w:rsid w:val="008B6272"/>
    <w:rsid w:val="008B6FFA"/>
    <w:rsid w:val="008C0955"/>
    <w:rsid w:val="008C0A91"/>
    <w:rsid w:val="008C1D65"/>
    <w:rsid w:val="008C2340"/>
    <w:rsid w:val="008C3439"/>
    <w:rsid w:val="008C42EF"/>
    <w:rsid w:val="008C4670"/>
    <w:rsid w:val="008C4A89"/>
    <w:rsid w:val="008C57F1"/>
    <w:rsid w:val="008C5D04"/>
    <w:rsid w:val="008C6B34"/>
    <w:rsid w:val="008D0222"/>
    <w:rsid w:val="008D16EC"/>
    <w:rsid w:val="008D192E"/>
    <w:rsid w:val="008D1B0C"/>
    <w:rsid w:val="008D2422"/>
    <w:rsid w:val="008D3056"/>
    <w:rsid w:val="008D45AF"/>
    <w:rsid w:val="008D491F"/>
    <w:rsid w:val="008D53D3"/>
    <w:rsid w:val="008D6017"/>
    <w:rsid w:val="008D60BC"/>
    <w:rsid w:val="008E00A1"/>
    <w:rsid w:val="008E0F6D"/>
    <w:rsid w:val="008E109D"/>
    <w:rsid w:val="008E1110"/>
    <w:rsid w:val="008E5416"/>
    <w:rsid w:val="008E5DE6"/>
    <w:rsid w:val="008E6539"/>
    <w:rsid w:val="008E6F45"/>
    <w:rsid w:val="008E7AE7"/>
    <w:rsid w:val="008F005E"/>
    <w:rsid w:val="008F0967"/>
    <w:rsid w:val="008F0DA4"/>
    <w:rsid w:val="008F15E1"/>
    <w:rsid w:val="008F1A1F"/>
    <w:rsid w:val="008F1E3E"/>
    <w:rsid w:val="008F1FBD"/>
    <w:rsid w:val="008F2CA4"/>
    <w:rsid w:val="008F3A08"/>
    <w:rsid w:val="008F4289"/>
    <w:rsid w:val="008F43DF"/>
    <w:rsid w:val="008F4B49"/>
    <w:rsid w:val="008F6D7A"/>
    <w:rsid w:val="00900C98"/>
    <w:rsid w:val="00901A34"/>
    <w:rsid w:val="009023FA"/>
    <w:rsid w:val="00902B98"/>
    <w:rsid w:val="00902FDC"/>
    <w:rsid w:val="00903810"/>
    <w:rsid w:val="00903F40"/>
    <w:rsid w:val="0090401F"/>
    <w:rsid w:val="00904816"/>
    <w:rsid w:val="00904900"/>
    <w:rsid w:val="00910178"/>
    <w:rsid w:val="00910814"/>
    <w:rsid w:val="00910824"/>
    <w:rsid w:val="00911E1B"/>
    <w:rsid w:val="00911F95"/>
    <w:rsid w:val="009127A7"/>
    <w:rsid w:val="0091308B"/>
    <w:rsid w:val="00913F34"/>
    <w:rsid w:val="00915435"/>
    <w:rsid w:val="00915628"/>
    <w:rsid w:val="009167EE"/>
    <w:rsid w:val="00917672"/>
    <w:rsid w:val="00917B37"/>
    <w:rsid w:val="00920781"/>
    <w:rsid w:val="009208D5"/>
    <w:rsid w:val="009224B9"/>
    <w:rsid w:val="00923BC7"/>
    <w:rsid w:val="0092424F"/>
    <w:rsid w:val="009242E6"/>
    <w:rsid w:val="00925911"/>
    <w:rsid w:val="00925E44"/>
    <w:rsid w:val="00926A60"/>
    <w:rsid w:val="00926F6A"/>
    <w:rsid w:val="0092718C"/>
    <w:rsid w:val="00930728"/>
    <w:rsid w:val="00930B65"/>
    <w:rsid w:val="00931045"/>
    <w:rsid w:val="00931163"/>
    <w:rsid w:val="009315FB"/>
    <w:rsid w:val="00931C21"/>
    <w:rsid w:val="00932D03"/>
    <w:rsid w:val="00933A7D"/>
    <w:rsid w:val="00934A90"/>
    <w:rsid w:val="00934D1C"/>
    <w:rsid w:val="009351A8"/>
    <w:rsid w:val="00935848"/>
    <w:rsid w:val="009364A4"/>
    <w:rsid w:val="00937617"/>
    <w:rsid w:val="009379EF"/>
    <w:rsid w:val="00937ABD"/>
    <w:rsid w:val="00937B12"/>
    <w:rsid w:val="00937B34"/>
    <w:rsid w:val="00940A55"/>
    <w:rsid w:val="00941078"/>
    <w:rsid w:val="00942174"/>
    <w:rsid w:val="0094265A"/>
    <w:rsid w:val="00942FC2"/>
    <w:rsid w:val="00943BA4"/>
    <w:rsid w:val="0094426B"/>
    <w:rsid w:val="00944830"/>
    <w:rsid w:val="00944AFA"/>
    <w:rsid w:val="00945A08"/>
    <w:rsid w:val="00946370"/>
    <w:rsid w:val="009463CC"/>
    <w:rsid w:val="00947B18"/>
    <w:rsid w:val="00950232"/>
    <w:rsid w:val="00950BFE"/>
    <w:rsid w:val="00951370"/>
    <w:rsid w:val="009517D8"/>
    <w:rsid w:val="00952632"/>
    <w:rsid w:val="00953788"/>
    <w:rsid w:val="0095550E"/>
    <w:rsid w:val="00955D7E"/>
    <w:rsid w:val="00956EDE"/>
    <w:rsid w:val="00960142"/>
    <w:rsid w:val="00961C26"/>
    <w:rsid w:val="009624DC"/>
    <w:rsid w:val="00962956"/>
    <w:rsid w:val="009630FD"/>
    <w:rsid w:val="00963D80"/>
    <w:rsid w:val="00965503"/>
    <w:rsid w:val="00966BE6"/>
    <w:rsid w:val="00966DC0"/>
    <w:rsid w:val="00967D08"/>
    <w:rsid w:val="0097050E"/>
    <w:rsid w:val="00970694"/>
    <w:rsid w:val="00970F1F"/>
    <w:rsid w:val="00971A1A"/>
    <w:rsid w:val="00971FB5"/>
    <w:rsid w:val="00972470"/>
    <w:rsid w:val="00972B42"/>
    <w:rsid w:val="00974097"/>
    <w:rsid w:val="00974274"/>
    <w:rsid w:val="00974D61"/>
    <w:rsid w:val="00975A5A"/>
    <w:rsid w:val="00975B3E"/>
    <w:rsid w:val="009765D0"/>
    <w:rsid w:val="00977112"/>
    <w:rsid w:val="00977872"/>
    <w:rsid w:val="00977ABD"/>
    <w:rsid w:val="00977D53"/>
    <w:rsid w:val="00980758"/>
    <w:rsid w:val="00981AF7"/>
    <w:rsid w:val="00982A32"/>
    <w:rsid w:val="00982E99"/>
    <w:rsid w:val="00983044"/>
    <w:rsid w:val="009835B2"/>
    <w:rsid w:val="009838E8"/>
    <w:rsid w:val="00983CAD"/>
    <w:rsid w:val="00985282"/>
    <w:rsid w:val="009908B4"/>
    <w:rsid w:val="00991B4C"/>
    <w:rsid w:val="00992784"/>
    <w:rsid w:val="00992FA3"/>
    <w:rsid w:val="00993306"/>
    <w:rsid w:val="00993C71"/>
    <w:rsid w:val="00994278"/>
    <w:rsid w:val="00994BD5"/>
    <w:rsid w:val="0099581F"/>
    <w:rsid w:val="0099594D"/>
    <w:rsid w:val="00995B01"/>
    <w:rsid w:val="009960E7"/>
    <w:rsid w:val="00996229"/>
    <w:rsid w:val="00997E19"/>
    <w:rsid w:val="00997F68"/>
    <w:rsid w:val="009A24BD"/>
    <w:rsid w:val="009A2920"/>
    <w:rsid w:val="009A5667"/>
    <w:rsid w:val="009A6071"/>
    <w:rsid w:val="009A6630"/>
    <w:rsid w:val="009A7906"/>
    <w:rsid w:val="009B03AF"/>
    <w:rsid w:val="009B1092"/>
    <w:rsid w:val="009B148D"/>
    <w:rsid w:val="009B1867"/>
    <w:rsid w:val="009B1924"/>
    <w:rsid w:val="009B1F57"/>
    <w:rsid w:val="009B47C2"/>
    <w:rsid w:val="009B4F4F"/>
    <w:rsid w:val="009B5EA7"/>
    <w:rsid w:val="009B6D82"/>
    <w:rsid w:val="009B72DC"/>
    <w:rsid w:val="009C12A7"/>
    <w:rsid w:val="009C12D7"/>
    <w:rsid w:val="009C170F"/>
    <w:rsid w:val="009C22C8"/>
    <w:rsid w:val="009C3BFA"/>
    <w:rsid w:val="009C3D6E"/>
    <w:rsid w:val="009C3F96"/>
    <w:rsid w:val="009C473C"/>
    <w:rsid w:val="009C5485"/>
    <w:rsid w:val="009C6944"/>
    <w:rsid w:val="009D0D9B"/>
    <w:rsid w:val="009D0F36"/>
    <w:rsid w:val="009D1096"/>
    <w:rsid w:val="009D1693"/>
    <w:rsid w:val="009D2617"/>
    <w:rsid w:val="009D56C2"/>
    <w:rsid w:val="009E135E"/>
    <w:rsid w:val="009E19AD"/>
    <w:rsid w:val="009E29D6"/>
    <w:rsid w:val="009E3932"/>
    <w:rsid w:val="009E3C84"/>
    <w:rsid w:val="009E55F9"/>
    <w:rsid w:val="009E5826"/>
    <w:rsid w:val="009E5D4E"/>
    <w:rsid w:val="009E64CE"/>
    <w:rsid w:val="009E715C"/>
    <w:rsid w:val="009F0298"/>
    <w:rsid w:val="009F0651"/>
    <w:rsid w:val="009F0786"/>
    <w:rsid w:val="009F0867"/>
    <w:rsid w:val="009F0A2C"/>
    <w:rsid w:val="009F21ED"/>
    <w:rsid w:val="009F37C7"/>
    <w:rsid w:val="009F39E0"/>
    <w:rsid w:val="009F3EF8"/>
    <w:rsid w:val="009F5442"/>
    <w:rsid w:val="009F6B2A"/>
    <w:rsid w:val="009F796C"/>
    <w:rsid w:val="009F7B46"/>
    <w:rsid w:val="00A00720"/>
    <w:rsid w:val="00A00804"/>
    <w:rsid w:val="00A01273"/>
    <w:rsid w:val="00A0127E"/>
    <w:rsid w:val="00A01296"/>
    <w:rsid w:val="00A02157"/>
    <w:rsid w:val="00A03131"/>
    <w:rsid w:val="00A0373E"/>
    <w:rsid w:val="00A055E8"/>
    <w:rsid w:val="00A07C29"/>
    <w:rsid w:val="00A07CC9"/>
    <w:rsid w:val="00A07CCD"/>
    <w:rsid w:val="00A107F0"/>
    <w:rsid w:val="00A108BE"/>
    <w:rsid w:val="00A10ADC"/>
    <w:rsid w:val="00A1161F"/>
    <w:rsid w:val="00A11D75"/>
    <w:rsid w:val="00A14686"/>
    <w:rsid w:val="00A14C80"/>
    <w:rsid w:val="00A165AC"/>
    <w:rsid w:val="00A16787"/>
    <w:rsid w:val="00A16CA1"/>
    <w:rsid w:val="00A17829"/>
    <w:rsid w:val="00A215CB"/>
    <w:rsid w:val="00A23585"/>
    <w:rsid w:val="00A24C0F"/>
    <w:rsid w:val="00A25815"/>
    <w:rsid w:val="00A25A8E"/>
    <w:rsid w:val="00A26110"/>
    <w:rsid w:val="00A26266"/>
    <w:rsid w:val="00A279B9"/>
    <w:rsid w:val="00A27F00"/>
    <w:rsid w:val="00A3004F"/>
    <w:rsid w:val="00A3354B"/>
    <w:rsid w:val="00A33C19"/>
    <w:rsid w:val="00A344A9"/>
    <w:rsid w:val="00A34E8A"/>
    <w:rsid w:val="00A35D60"/>
    <w:rsid w:val="00A3664D"/>
    <w:rsid w:val="00A36BF2"/>
    <w:rsid w:val="00A40233"/>
    <w:rsid w:val="00A40554"/>
    <w:rsid w:val="00A419F1"/>
    <w:rsid w:val="00A43124"/>
    <w:rsid w:val="00A434CB"/>
    <w:rsid w:val="00A43EA2"/>
    <w:rsid w:val="00A44B5E"/>
    <w:rsid w:val="00A45228"/>
    <w:rsid w:val="00A46160"/>
    <w:rsid w:val="00A46C08"/>
    <w:rsid w:val="00A478CA"/>
    <w:rsid w:val="00A47DF9"/>
    <w:rsid w:val="00A503CD"/>
    <w:rsid w:val="00A5060E"/>
    <w:rsid w:val="00A5095D"/>
    <w:rsid w:val="00A50BAF"/>
    <w:rsid w:val="00A523B5"/>
    <w:rsid w:val="00A5340B"/>
    <w:rsid w:val="00A53AF5"/>
    <w:rsid w:val="00A53BE5"/>
    <w:rsid w:val="00A5527A"/>
    <w:rsid w:val="00A56995"/>
    <w:rsid w:val="00A579D8"/>
    <w:rsid w:val="00A57B28"/>
    <w:rsid w:val="00A61040"/>
    <w:rsid w:val="00A6121C"/>
    <w:rsid w:val="00A6159E"/>
    <w:rsid w:val="00A618F1"/>
    <w:rsid w:val="00A62340"/>
    <w:rsid w:val="00A62B35"/>
    <w:rsid w:val="00A62CFA"/>
    <w:rsid w:val="00A62E39"/>
    <w:rsid w:val="00A631D1"/>
    <w:rsid w:val="00A63603"/>
    <w:rsid w:val="00A63D52"/>
    <w:rsid w:val="00A64187"/>
    <w:rsid w:val="00A643A4"/>
    <w:rsid w:val="00A6466F"/>
    <w:rsid w:val="00A659AC"/>
    <w:rsid w:val="00A65DAA"/>
    <w:rsid w:val="00A66568"/>
    <w:rsid w:val="00A66796"/>
    <w:rsid w:val="00A66E42"/>
    <w:rsid w:val="00A679B3"/>
    <w:rsid w:val="00A67EB1"/>
    <w:rsid w:val="00A7036E"/>
    <w:rsid w:val="00A7088C"/>
    <w:rsid w:val="00A709C2"/>
    <w:rsid w:val="00A70BB9"/>
    <w:rsid w:val="00A70CD3"/>
    <w:rsid w:val="00A714A8"/>
    <w:rsid w:val="00A717CB"/>
    <w:rsid w:val="00A71C76"/>
    <w:rsid w:val="00A71F29"/>
    <w:rsid w:val="00A72128"/>
    <w:rsid w:val="00A72A0B"/>
    <w:rsid w:val="00A73118"/>
    <w:rsid w:val="00A73405"/>
    <w:rsid w:val="00A73511"/>
    <w:rsid w:val="00A73F60"/>
    <w:rsid w:val="00A74983"/>
    <w:rsid w:val="00A750E7"/>
    <w:rsid w:val="00A77CB7"/>
    <w:rsid w:val="00A80EAD"/>
    <w:rsid w:val="00A81083"/>
    <w:rsid w:val="00A811F9"/>
    <w:rsid w:val="00A81285"/>
    <w:rsid w:val="00A816B1"/>
    <w:rsid w:val="00A8201D"/>
    <w:rsid w:val="00A834A6"/>
    <w:rsid w:val="00A83A34"/>
    <w:rsid w:val="00A8453B"/>
    <w:rsid w:val="00A84809"/>
    <w:rsid w:val="00A8542E"/>
    <w:rsid w:val="00A856B6"/>
    <w:rsid w:val="00A85CD4"/>
    <w:rsid w:val="00A85EF3"/>
    <w:rsid w:val="00A85F38"/>
    <w:rsid w:val="00A85F97"/>
    <w:rsid w:val="00A861AA"/>
    <w:rsid w:val="00A86DB7"/>
    <w:rsid w:val="00A86DE9"/>
    <w:rsid w:val="00A87925"/>
    <w:rsid w:val="00A87979"/>
    <w:rsid w:val="00A87C9E"/>
    <w:rsid w:val="00A90BC1"/>
    <w:rsid w:val="00A90E25"/>
    <w:rsid w:val="00A91967"/>
    <w:rsid w:val="00A92B44"/>
    <w:rsid w:val="00A94003"/>
    <w:rsid w:val="00A9410D"/>
    <w:rsid w:val="00A94FB7"/>
    <w:rsid w:val="00A951B1"/>
    <w:rsid w:val="00A96295"/>
    <w:rsid w:val="00A96624"/>
    <w:rsid w:val="00A97023"/>
    <w:rsid w:val="00A97669"/>
    <w:rsid w:val="00A97830"/>
    <w:rsid w:val="00AA0126"/>
    <w:rsid w:val="00AA04C4"/>
    <w:rsid w:val="00AA06C7"/>
    <w:rsid w:val="00AA17FC"/>
    <w:rsid w:val="00AA1BBF"/>
    <w:rsid w:val="00AA26FC"/>
    <w:rsid w:val="00AA2735"/>
    <w:rsid w:val="00AA288D"/>
    <w:rsid w:val="00AA2EA7"/>
    <w:rsid w:val="00AA30E1"/>
    <w:rsid w:val="00AA4356"/>
    <w:rsid w:val="00AA4752"/>
    <w:rsid w:val="00AA4AEC"/>
    <w:rsid w:val="00AA61D5"/>
    <w:rsid w:val="00AA7104"/>
    <w:rsid w:val="00AA7E3C"/>
    <w:rsid w:val="00AA7F85"/>
    <w:rsid w:val="00AB026A"/>
    <w:rsid w:val="00AB12BB"/>
    <w:rsid w:val="00AB145A"/>
    <w:rsid w:val="00AB14BB"/>
    <w:rsid w:val="00AB220B"/>
    <w:rsid w:val="00AB2C52"/>
    <w:rsid w:val="00AB37FB"/>
    <w:rsid w:val="00AB3C96"/>
    <w:rsid w:val="00AB401B"/>
    <w:rsid w:val="00AB4046"/>
    <w:rsid w:val="00AB4F8D"/>
    <w:rsid w:val="00AB510C"/>
    <w:rsid w:val="00AB55C8"/>
    <w:rsid w:val="00AB56D7"/>
    <w:rsid w:val="00AB5812"/>
    <w:rsid w:val="00AB5DEE"/>
    <w:rsid w:val="00AB6914"/>
    <w:rsid w:val="00AB7A12"/>
    <w:rsid w:val="00AB7E08"/>
    <w:rsid w:val="00AB7EA4"/>
    <w:rsid w:val="00AC084B"/>
    <w:rsid w:val="00AC223A"/>
    <w:rsid w:val="00AC2429"/>
    <w:rsid w:val="00AC2806"/>
    <w:rsid w:val="00AC2940"/>
    <w:rsid w:val="00AC2A9D"/>
    <w:rsid w:val="00AC2AA5"/>
    <w:rsid w:val="00AC2EED"/>
    <w:rsid w:val="00AC4571"/>
    <w:rsid w:val="00AC4DF7"/>
    <w:rsid w:val="00AC50B6"/>
    <w:rsid w:val="00AC5856"/>
    <w:rsid w:val="00AC5E93"/>
    <w:rsid w:val="00AC63D8"/>
    <w:rsid w:val="00AC724B"/>
    <w:rsid w:val="00AD02D0"/>
    <w:rsid w:val="00AD08F3"/>
    <w:rsid w:val="00AD15E0"/>
    <w:rsid w:val="00AD192E"/>
    <w:rsid w:val="00AD1C9C"/>
    <w:rsid w:val="00AD1D86"/>
    <w:rsid w:val="00AD2822"/>
    <w:rsid w:val="00AD2A45"/>
    <w:rsid w:val="00AD3189"/>
    <w:rsid w:val="00AD3725"/>
    <w:rsid w:val="00AD37FC"/>
    <w:rsid w:val="00AD3DD8"/>
    <w:rsid w:val="00AD42C1"/>
    <w:rsid w:val="00AD6901"/>
    <w:rsid w:val="00AD6E2D"/>
    <w:rsid w:val="00AD79F8"/>
    <w:rsid w:val="00AD7CD2"/>
    <w:rsid w:val="00AE0356"/>
    <w:rsid w:val="00AE06EE"/>
    <w:rsid w:val="00AE12DF"/>
    <w:rsid w:val="00AE19E1"/>
    <w:rsid w:val="00AE277F"/>
    <w:rsid w:val="00AE2B5D"/>
    <w:rsid w:val="00AE2D3E"/>
    <w:rsid w:val="00AE3301"/>
    <w:rsid w:val="00AE40E9"/>
    <w:rsid w:val="00AE47A9"/>
    <w:rsid w:val="00AE4A44"/>
    <w:rsid w:val="00AE530C"/>
    <w:rsid w:val="00AE65DD"/>
    <w:rsid w:val="00AE6F5B"/>
    <w:rsid w:val="00AE7270"/>
    <w:rsid w:val="00AE7410"/>
    <w:rsid w:val="00AE7573"/>
    <w:rsid w:val="00AE7632"/>
    <w:rsid w:val="00AE7D05"/>
    <w:rsid w:val="00AE7DA0"/>
    <w:rsid w:val="00AE7DAD"/>
    <w:rsid w:val="00AF1373"/>
    <w:rsid w:val="00AF173B"/>
    <w:rsid w:val="00AF1E01"/>
    <w:rsid w:val="00AF31CB"/>
    <w:rsid w:val="00AF32EB"/>
    <w:rsid w:val="00AF40F1"/>
    <w:rsid w:val="00AF5F43"/>
    <w:rsid w:val="00AF665C"/>
    <w:rsid w:val="00AF7EE8"/>
    <w:rsid w:val="00B00350"/>
    <w:rsid w:val="00B00826"/>
    <w:rsid w:val="00B019EE"/>
    <w:rsid w:val="00B02360"/>
    <w:rsid w:val="00B0256F"/>
    <w:rsid w:val="00B042B6"/>
    <w:rsid w:val="00B043AA"/>
    <w:rsid w:val="00B05A6A"/>
    <w:rsid w:val="00B05CF2"/>
    <w:rsid w:val="00B0619C"/>
    <w:rsid w:val="00B06B99"/>
    <w:rsid w:val="00B06F59"/>
    <w:rsid w:val="00B07094"/>
    <w:rsid w:val="00B0712B"/>
    <w:rsid w:val="00B07944"/>
    <w:rsid w:val="00B07A2C"/>
    <w:rsid w:val="00B07CB2"/>
    <w:rsid w:val="00B10F27"/>
    <w:rsid w:val="00B11E00"/>
    <w:rsid w:val="00B12154"/>
    <w:rsid w:val="00B1384F"/>
    <w:rsid w:val="00B14155"/>
    <w:rsid w:val="00B14503"/>
    <w:rsid w:val="00B1460E"/>
    <w:rsid w:val="00B1523F"/>
    <w:rsid w:val="00B15F5A"/>
    <w:rsid w:val="00B16590"/>
    <w:rsid w:val="00B1743E"/>
    <w:rsid w:val="00B17ACF"/>
    <w:rsid w:val="00B20D21"/>
    <w:rsid w:val="00B20D81"/>
    <w:rsid w:val="00B216BF"/>
    <w:rsid w:val="00B21C5B"/>
    <w:rsid w:val="00B21F54"/>
    <w:rsid w:val="00B22251"/>
    <w:rsid w:val="00B22BC2"/>
    <w:rsid w:val="00B23599"/>
    <w:rsid w:val="00B24126"/>
    <w:rsid w:val="00B242C8"/>
    <w:rsid w:val="00B24C73"/>
    <w:rsid w:val="00B24D34"/>
    <w:rsid w:val="00B25C54"/>
    <w:rsid w:val="00B261FA"/>
    <w:rsid w:val="00B2621E"/>
    <w:rsid w:val="00B32184"/>
    <w:rsid w:val="00B3224B"/>
    <w:rsid w:val="00B326A4"/>
    <w:rsid w:val="00B338C7"/>
    <w:rsid w:val="00B35C1B"/>
    <w:rsid w:val="00B363A6"/>
    <w:rsid w:val="00B36AE5"/>
    <w:rsid w:val="00B36C6F"/>
    <w:rsid w:val="00B36FCE"/>
    <w:rsid w:val="00B3736D"/>
    <w:rsid w:val="00B4121A"/>
    <w:rsid w:val="00B41323"/>
    <w:rsid w:val="00B419D8"/>
    <w:rsid w:val="00B42259"/>
    <w:rsid w:val="00B42DAE"/>
    <w:rsid w:val="00B43021"/>
    <w:rsid w:val="00B436D3"/>
    <w:rsid w:val="00B4419A"/>
    <w:rsid w:val="00B443AC"/>
    <w:rsid w:val="00B4504F"/>
    <w:rsid w:val="00B45D6B"/>
    <w:rsid w:val="00B46EE4"/>
    <w:rsid w:val="00B46F52"/>
    <w:rsid w:val="00B476FD"/>
    <w:rsid w:val="00B47F3B"/>
    <w:rsid w:val="00B500A0"/>
    <w:rsid w:val="00B51AEA"/>
    <w:rsid w:val="00B52C95"/>
    <w:rsid w:val="00B53963"/>
    <w:rsid w:val="00B5445E"/>
    <w:rsid w:val="00B57200"/>
    <w:rsid w:val="00B60077"/>
    <w:rsid w:val="00B616E0"/>
    <w:rsid w:val="00B61D14"/>
    <w:rsid w:val="00B625A9"/>
    <w:rsid w:val="00B6268F"/>
    <w:rsid w:val="00B62D50"/>
    <w:rsid w:val="00B63C05"/>
    <w:rsid w:val="00B63EFD"/>
    <w:rsid w:val="00B63F94"/>
    <w:rsid w:val="00B64078"/>
    <w:rsid w:val="00B6540D"/>
    <w:rsid w:val="00B656E9"/>
    <w:rsid w:val="00B66421"/>
    <w:rsid w:val="00B66585"/>
    <w:rsid w:val="00B6746F"/>
    <w:rsid w:val="00B676D6"/>
    <w:rsid w:val="00B67ACA"/>
    <w:rsid w:val="00B67B3D"/>
    <w:rsid w:val="00B70B92"/>
    <w:rsid w:val="00B71266"/>
    <w:rsid w:val="00B71A8C"/>
    <w:rsid w:val="00B729E3"/>
    <w:rsid w:val="00B72F79"/>
    <w:rsid w:val="00B75721"/>
    <w:rsid w:val="00B75A19"/>
    <w:rsid w:val="00B767A3"/>
    <w:rsid w:val="00B76CC1"/>
    <w:rsid w:val="00B802BF"/>
    <w:rsid w:val="00B80B6F"/>
    <w:rsid w:val="00B8167F"/>
    <w:rsid w:val="00B821B5"/>
    <w:rsid w:val="00B8228B"/>
    <w:rsid w:val="00B82592"/>
    <w:rsid w:val="00B82F0E"/>
    <w:rsid w:val="00B82FC6"/>
    <w:rsid w:val="00B83496"/>
    <w:rsid w:val="00B84669"/>
    <w:rsid w:val="00B86AD8"/>
    <w:rsid w:val="00B8732D"/>
    <w:rsid w:val="00B90ED7"/>
    <w:rsid w:val="00B91244"/>
    <w:rsid w:val="00B9161A"/>
    <w:rsid w:val="00B91917"/>
    <w:rsid w:val="00B924EA"/>
    <w:rsid w:val="00B92AA9"/>
    <w:rsid w:val="00B92CFD"/>
    <w:rsid w:val="00B92E25"/>
    <w:rsid w:val="00B931D2"/>
    <w:rsid w:val="00B93299"/>
    <w:rsid w:val="00B94F7A"/>
    <w:rsid w:val="00B97120"/>
    <w:rsid w:val="00B9751E"/>
    <w:rsid w:val="00BA0502"/>
    <w:rsid w:val="00BA079C"/>
    <w:rsid w:val="00BA09CB"/>
    <w:rsid w:val="00BA1240"/>
    <w:rsid w:val="00BA1E9F"/>
    <w:rsid w:val="00BA2792"/>
    <w:rsid w:val="00BA2D65"/>
    <w:rsid w:val="00BA3781"/>
    <w:rsid w:val="00BA4283"/>
    <w:rsid w:val="00BA51E8"/>
    <w:rsid w:val="00BA566E"/>
    <w:rsid w:val="00BA5ABA"/>
    <w:rsid w:val="00BA6959"/>
    <w:rsid w:val="00BA6B15"/>
    <w:rsid w:val="00BA781D"/>
    <w:rsid w:val="00BB214E"/>
    <w:rsid w:val="00BB237B"/>
    <w:rsid w:val="00BB2A09"/>
    <w:rsid w:val="00BB32D6"/>
    <w:rsid w:val="00BB3663"/>
    <w:rsid w:val="00BB54C4"/>
    <w:rsid w:val="00BB57FC"/>
    <w:rsid w:val="00BB6B27"/>
    <w:rsid w:val="00BB74BE"/>
    <w:rsid w:val="00BB7B9F"/>
    <w:rsid w:val="00BC03F2"/>
    <w:rsid w:val="00BC1A38"/>
    <w:rsid w:val="00BC26AA"/>
    <w:rsid w:val="00BC28CF"/>
    <w:rsid w:val="00BC3140"/>
    <w:rsid w:val="00BC3B8F"/>
    <w:rsid w:val="00BC3D18"/>
    <w:rsid w:val="00BC48BC"/>
    <w:rsid w:val="00BC51D4"/>
    <w:rsid w:val="00BC6273"/>
    <w:rsid w:val="00BC63E9"/>
    <w:rsid w:val="00BC6828"/>
    <w:rsid w:val="00BD04E7"/>
    <w:rsid w:val="00BD085C"/>
    <w:rsid w:val="00BD1667"/>
    <w:rsid w:val="00BD1D84"/>
    <w:rsid w:val="00BD23B9"/>
    <w:rsid w:val="00BD2BD0"/>
    <w:rsid w:val="00BD3379"/>
    <w:rsid w:val="00BD3633"/>
    <w:rsid w:val="00BD3FBD"/>
    <w:rsid w:val="00BD451D"/>
    <w:rsid w:val="00BD4C75"/>
    <w:rsid w:val="00BD56AB"/>
    <w:rsid w:val="00BD5713"/>
    <w:rsid w:val="00BD5802"/>
    <w:rsid w:val="00BD5950"/>
    <w:rsid w:val="00BD6387"/>
    <w:rsid w:val="00BD6C6A"/>
    <w:rsid w:val="00BD729B"/>
    <w:rsid w:val="00BD7526"/>
    <w:rsid w:val="00BD796C"/>
    <w:rsid w:val="00BE0078"/>
    <w:rsid w:val="00BE0341"/>
    <w:rsid w:val="00BE055C"/>
    <w:rsid w:val="00BE11EA"/>
    <w:rsid w:val="00BE11F6"/>
    <w:rsid w:val="00BE1764"/>
    <w:rsid w:val="00BE326C"/>
    <w:rsid w:val="00BE3299"/>
    <w:rsid w:val="00BE3B17"/>
    <w:rsid w:val="00BE3B9A"/>
    <w:rsid w:val="00BE5FA5"/>
    <w:rsid w:val="00BE6043"/>
    <w:rsid w:val="00BE66E1"/>
    <w:rsid w:val="00BE6E54"/>
    <w:rsid w:val="00BE76D7"/>
    <w:rsid w:val="00BF0D82"/>
    <w:rsid w:val="00BF0F2E"/>
    <w:rsid w:val="00BF235A"/>
    <w:rsid w:val="00BF2372"/>
    <w:rsid w:val="00BF265B"/>
    <w:rsid w:val="00BF29C8"/>
    <w:rsid w:val="00BF3463"/>
    <w:rsid w:val="00BF38AF"/>
    <w:rsid w:val="00BF4256"/>
    <w:rsid w:val="00BF4F54"/>
    <w:rsid w:val="00BF6385"/>
    <w:rsid w:val="00BF69F1"/>
    <w:rsid w:val="00BF6A28"/>
    <w:rsid w:val="00BF6E50"/>
    <w:rsid w:val="00BF7265"/>
    <w:rsid w:val="00BF7505"/>
    <w:rsid w:val="00BF76E5"/>
    <w:rsid w:val="00BF7A18"/>
    <w:rsid w:val="00C00135"/>
    <w:rsid w:val="00C00267"/>
    <w:rsid w:val="00C006A2"/>
    <w:rsid w:val="00C00C94"/>
    <w:rsid w:val="00C01631"/>
    <w:rsid w:val="00C0193E"/>
    <w:rsid w:val="00C01A79"/>
    <w:rsid w:val="00C02321"/>
    <w:rsid w:val="00C02E9A"/>
    <w:rsid w:val="00C03015"/>
    <w:rsid w:val="00C044C4"/>
    <w:rsid w:val="00C05154"/>
    <w:rsid w:val="00C055CF"/>
    <w:rsid w:val="00C0576D"/>
    <w:rsid w:val="00C05C33"/>
    <w:rsid w:val="00C0620C"/>
    <w:rsid w:val="00C064F3"/>
    <w:rsid w:val="00C07289"/>
    <w:rsid w:val="00C07768"/>
    <w:rsid w:val="00C10D23"/>
    <w:rsid w:val="00C10F8A"/>
    <w:rsid w:val="00C1188B"/>
    <w:rsid w:val="00C11C25"/>
    <w:rsid w:val="00C11CF5"/>
    <w:rsid w:val="00C11DB5"/>
    <w:rsid w:val="00C124D8"/>
    <w:rsid w:val="00C12BE9"/>
    <w:rsid w:val="00C132B1"/>
    <w:rsid w:val="00C13396"/>
    <w:rsid w:val="00C13A3A"/>
    <w:rsid w:val="00C13A43"/>
    <w:rsid w:val="00C13A8B"/>
    <w:rsid w:val="00C1420D"/>
    <w:rsid w:val="00C153B2"/>
    <w:rsid w:val="00C1586E"/>
    <w:rsid w:val="00C201B1"/>
    <w:rsid w:val="00C21B72"/>
    <w:rsid w:val="00C2204C"/>
    <w:rsid w:val="00C22808"/>
    <w:rsid w:val="00C2378B"/>
    <w:rsid w:val="00C237C7"/>
    <w:rsid w:val="00C24656"/>
    <w:rsid w:val="00C24856"/>
    <w:rsid w:val="00C24ADB"/>
    <w:rsid w:val="00C24EE3"/>
    <w:rsid w:val="00C24F40"/>
    <w:rsid w:val="00C250D6"/>
    <w:rsid w:val="00C25C62"/>
    <w:rsid w:val="00C26494"/>
    <w:rsid w:val="00C2670B"/>
    <w:rsid w:val="00C26C3D"/>
    <w:rsid w:val="00C271A7"/>
    <w:rsid w:val="00C275C5"/>
    <w:rsid w:val="00C27BC9"/>
    <w:rsid w:val="00C303C5"/>
    <w:rsid w:val="00C30B8E"/>
    <w:rsid w:val="00C30C89"/>
    <w:rsid w:val="00C30F78"/>
    <w:rsid w:val="00C317E3"/>
    <w:rsid w:val="00C336CA"/>
    <w:rsid w:val="00C3371D"/>
    <w:rsid w:val="00C33EB2"/>
    <w:rsid w:val="00C34075"/>
    <w:rsid w:val="00C340E4"/>
    <w:rsid w:val="00C348F3"/>
    <w:rsid w:val="00C35CD4"/>
    <w:rsid w:val="00C36A32"/>
    <w:rsid w:val="00C36B7A"/>
    <w:rsid w:val="00C373ED"/>
    <w:rsid w:val="00C376B3"/>
    <w:rsid w:val="00C37B35"/>
    <w:rsid w:val="00C37C36"/>
    <w:rsid w:val="00C37D55"/>
    <w:rsid w:val="00C37E8C"/>
    <w:rsid w:val="00C415C1"/>
    <w:rsid w:val="00C4199A"/>
    <w:rsid w:val="00C41EE4"/>
    <w:rsid w:val="00C4309E"/>
    <w:rsid w:val="00C4360F"/>
    <w:rsid w:val="00C43B77"/>
    <w:rsid w:val="00C43FDD"/>
    <w:rsid w:val="00C440D5"/>
    <w:rsid w:val="00C45809"/>
    <w:rsid w:val="00C46615"/>
    <w:rsid w:val="00C47D28"/>
    <w:rsid w:val="00C47D3B"/>
    <w:rsid w:val="00C5011E"/>
    <w:rsid w:val="00C51790"/>
    <w:rsid w:val="00C5180E"/>
    <w:rsid w:val="00C52CBA"/>
    <w:rsid w:val="00C53059"/>
    <w:rsid w:val="00C53B84"/>
    <w:rsid w:val="00C545FE"/>
    <w:rsid w:val="00C54745"/>
    <w:rsid w:val="00C54937"/>
    <w:rsid w:val="00C55264"/>
    <w:rsid w:val="00C55383"/>
    <w:rsid w:val="00C56368"/>
    <w:rsid w:val="00C56755"/>
    <w:rsid w:val="00C5741D"/>
    <w:rsid w:val="00C5793C"/>
    <w:rsid w:val="00C57C22"/>
    <w:rsid w:val="00C57CB6"/>
    <w:rsid w:val="00C60176"/>
    <w:rsid w:val="00C61465"/>
    <w:rsid w:val="00C61CBE"/>
    <w:rsid w:val="00C61F83"/>
    <w:rsid w:val="00C62097"/>
    <w:rsid w:val="00C625B7"/>
    <w:rsid w:val="00C6356A"/>
    <w:rsid w:val="00C63DC2"/>
    <w:rsid w:val="00C64019"/>
    <w:rsid w:val="00C6449A"/>
    <w:rsid w:val="00C659BC"/>
    <w:rsid w:val="00C65DC1"/>
    <w:rsid w:val="00C665D6"/>
    <w:rsid w:val="00C668C1"/>
    <w:rsid w:val="00C66F1C"/>
    <w:rsid w:val="00C67D74"/>
    <w:rsid w:val="00C700D2"/>
    <w:rsid w:val="00C70939"/>
    <w:rsid w:val="00C70A67"/>
    <w:rsid w:val="00C70F40"/>
    <w:rsid w:val="00C70F58"/>
    <w:rsid w:val="00C7122B"/>
    <w:rsid w:val="00C7123D"/>
    <w:rsid w:val="00C73095"/>
    <w:rsid w:val="00C7410F"/>
    <w:rsid w:val="00C75926"/>
    <w:rsid w:val="00C762F5"/>
    <w:rsid w:val="00C7790E"/>
    <w:rsid w:val="00C77FAF"/>
    <w:rsid w:val="00C80043"/>
    <w:rsid w:val="00C8099F"/>
    <w:rsid w:val="00C82E2F"/>
    <w:rsid w:val="00C844DA"/>
    <w:rsid w:val="00C85719"/>
    <w:rsid w:val="00C86209"/>
    <w:rsid w:val="00C86421"/>
    <w:rsid w:val="00C86642"/>
    <w:rsid w:val="00C86E80"/>
    <w:rsid w:val="00C870DA"/>
    <w:rsid w:val="00C87367"/>
    <w:rsid w:val="00C87688"/>
    <w:rsid w:val="00C879AC"/>
    <w:rsid w:val="00C87D1B"/>
    <w:rsid w:val="00C90709"/>
    <w:rsid w:val="00C909E5"/>
    <w:rsid w:val="00C90C40"/>
    <w:rsid w:val="00C926BE"/>
    <w:rsid w:val="00C94125"/>
    <w:rsid w:val="00C94527"/>
    <w:rsid w:val="00C971DF"/>
    <w:rsid w:val="00CA1C66"/>
    <w:rsid w:val="00CA4BB5"/>
    <w:rsid w:val="00CA5D35"/>
    <w:rsid w:val="00CA5D9D"/>
    <w:rsid w:val="00CA679E"/>
    <w:rsid w:val="00CA6A40"/>
    <w:rsid w:val="00CB0DD4"/>
    <w:rsid w:val="00CB11A9"/>
    <w:rsid w:val="00CB14D3"/>
    <w:rsid w:val="00CB20EB"/>
    <w:rsid w:val="00CB244A"/>
    <w:rsid w:val="00CB277B"/>
    <w:rsid w:val="00CB28C9"/>
    <w:rsid w:val="00CB2E4D"/>
    <w:rsid w:val="00CB415F"/>
    <w:rsid w:val="00CB43E0"/>
    <w:rsid w:val="00CB457B"/>
    <w:rsid w:val="00CB5D53"/>
    <w:rsid w:val="00CB6532"/>
    <w:rsid w:val="00CB6914"/>
    <w:rsid w:val="00CB721E"/>
    <w:rsid w:val="00CB7B44"/>
    <w:rsid w:val="00CC0984"/>
    <w:rsid w:val="00CC1BEF"/>
    <w:rsid w:val="00CC1BF3"/>
    <w:rsid w:val="00CC1DFB"/>
    <w:rsid w:val="00CC243F"/>
    <w:rsid w:val="00CC29BC"/>
    <w:rsid w:val="00CC342B"/>
    <w:rsid w:val="00CC4A86"/>
    <w:rsid w:val="00CC5AF6"/>
    <w:rsid w:val="00CC5C42"/>
    <w:rsid w:val="00CC639F"/>
    <w:rsid w:val="00CC65FA"/>
    <w:rsid w:val="00CC6FDC"/>
    <w:rsid w:val="00CC714E"/>
    <w:rsid w:val="00CC7ED6"/>
    <w:rsid w:val="00CD002E"/>
    <w:rsid w:val="00CD2101"/>
    <w:rsid w:val="00CD3EAB"/>
    <w:rsid w:val="00CD4831"/>
    <w:rsid w:val="00CD4868"/>
    <w:rsid w:val="00CD5B49"/>
    <w:rsid w:val="00CD5F90"/>
    <w:rsid w:val="00CD63C4"/>
    <w:rsid w:val="00CE0273"/>
    <w:rsid w:val="00CE0465"/>
    <w:rsid w:val="00CE077E"/>
    <w:rsid w:val="00CE0BEB"/>
    <w:rsid w:val="00CE1637"/>
    <w:rsid w:val="00CE22F4"/>
    <w:rsid w:val="00CE25C7"/>
    <w:rsid w:val="00CE261E"/>
    <w:rsid w:val="00CE3063"/>
    <w:rsid w:val="00CE31B8"/>
    <w:rsid w:val="00CE377A"/>
    <w:rsid w:val="00CE4060"/>
    <w:rsid w:val="00CE4176"/>
    <w:rsid w:val="00CE4379"/>
    <w:rsid w:val="00CE4546"/>
    <w:rsid w:val="00CE49D9"/>
    <w:rsid w:val="00CE777A"/>
    <w:rsid w:val="00CE77A8"/>
    <w:rsid w:val="00CE783E"/>
    <w:rsid w:val="00CE7BAF"/>
    <w:rsid w:val="00CF0ACF"/>
    <w:rsid w:val="00CF11B8"/>
    <w:rsid w:val="00CF154F"/>
    <w:rsid w:val="00CF1E5C"/>
    <w:rsid w:val="00CF244F"/>
    <w:rsid w:val="00CF2776"/>
    <w:rsid w:val="00CF2D01"/>
    <w:rsid w:val="00CF3A2B"/>
    <w:rsid w:val="00CF3AC8"/>
    <w:rsid w:val="00CF412B"/>
    <w:rsid w:val="00CF424E"/>
    <w:rsid w:val="00CF4956"/>
    <w:rsid w:val="00CF5414"/>
    <w:rsid w:val="00CF6C63"/>
    <w:rsid w:val="00CF6C72"/>
    <w:rsid w:val="00CF6FAE"/>
    <w:rsid w:val="00CF6FD1"/>
    <w:rsid w:val="00CF70E7"/>
    <w:rsid w:val="00D00587"/>
    <w:rsid w:val="00D0067B"/>
    <w:rsid w:val="00D00968"/>
    <w:rsid w:val="00D00D37"/>
    <w:rsid w:val="00D03177"/>
    <w:rsid w:val="00D03B44"/>
    <w:rsid w:val="00D03DF0"/>
    <w:rsid w:val="00D04731"/>
    <w:rsid w:val="00D051E5"/>
    <w:rsid w:val="00D05C23"/>
    <w:rsid w:val="00D06AED"/>
    <w:rsid w:val="00D10D26"/>
    <w:rsid w:val="00D112B3"/>
    <w:rsid w:val="00D114C3"/>
    <w:rsid w:val="00D1153B"/>
    <w:rsid w:val="00D121D8"/>
    <w:rsid w:val="00D12A76"/>
    <w:rsid w:val="00D12BC0"/>
    <w:rsid w:val="00D15386"/>
    <w:rsid w:val="00D15487"/>
    <w:rsid w:val="00D154E6"/>
    <w:rsid w:val="00D15E39"/>
    <w:rsid w:val="00D1773B"/>
    <w:rsid w:val="00D2058D"/>
    <w:rsid w:val="00D2077A"/>
    <w:rsid w:val="00D21102"/>
    <w:rsid w:val="00D214A4"/>
    <w:rsid w:val="00D21F5E"/>
    <w:rsid w:val="00D2200E"/>
    <w:rsid w:val="00D221AC"/>
    <w:rsid w:val="00D23566"/>
    <w:rsid w:val="00D247C0"/>
    <w:rsid w:val="00D25929"/>
    <w:rsid w:val="00D26029"/>
    <w:rsid w:val="00D2613F"/>
    <w:rsid w:val="00D26417"/>
    <w:rsid w:val="00D301FA"/>
    <w:rsid w:val="00D308FE"/>
    <w:rsid w:val="00D31010"/>
    <w:rsid w:val="00D310D5"/>
    <w:rsid w:val="00D31322"/>
    <w:rsid w:val="00D31580"/>
    <w:rsid w:val="00D31BC6"/>
    <w:rsid w:val="00D327C2"/>
    <w:rsid w:val="00D3302A"/>
    <w:rsid w:val="00D3319C"/>
    <w:rsid w:val="00D34F6C"/>
    <w:rsid w:val="00D357B3"/>
    <w:rsid w:val="00D36FAB"/>
    <w:rsid w:val="00D37E30"/>
    <w:rsid w:val="00D40E4A"/>
    <w:rsid w:val="00D40FB2"/>
    <w:rsid w:val="00D41748"/>
    <w:rsid w:val="00D41A5A"/>
    <w:rsid w:val="00D41E52"/>
    <w:rsid w:val="00D42BA8"/>
    <w:rsid w:val="00D430A1"/>
    <w:rsid w:val="00D43750"/>
    <w:rsid w:val="00D44461"/>
    <w:rsid w:val="00D4531F"/>
    <w:rsid w:val="00D45EEE"/>
    <w:rsid w:val="00D463D2"/>
    <w:rsid w:val="00D46991"/>
    <w:rsid w:val="00D470B1"/>
    <w:rsid w:val="00D478C3"/>
    <w:rsid w:val="00D47C8C"/>
    <w:rsid w:val="00D50783"/>
    <w:rsid w:val="00D51A43"/>
    <w:rsid w:val="00D52BBE"/>
    <w:rsid w:val="00D530FC"/>
    <w:rsid w:val="00D55B7F"/>
    <w:rsid w:val="00D55ED9"/>
    <w:rsid w:val="00D5621B"/>
    <w:rsid w:val="00D56360"/>
    <w:rsid w:val="00D56796"/>
    <w:rsid w:val="00D60920"/>
    <w:rsid w:val="00D60B42"/>
    <w:rsid w:val="00D60C5D"/>
    <w:rsid w:val="00D6135A"/>
    <w:rsid w:val="00D61539"/>
    <w:rsid w:val="00D61EE2"/>
    <w:rsid w:val="00D63231"/>
    <w:rsid w:val="00D6388E"/>
    <w:rsid w:val="00D63EAC"/>
    <w:rsid w:val="00D64619"/>
    <w:rsid w:val="00D6483D"/>
    <w:rsid w:val="00D65E46"/>
    <w:rsid w:val="00D66404"/>
    <w:rsid w:val="00D66576"/>
    <w:rsid w:val="00D7197E"/>
    <w:rsid w:val="00D72184"/>
    <w:rsid w:val="00D7377F"/>
    <w:rsid w:val="00D73937"/>
    <w:rsid w:val="00D73CF3"/>
    <w:rsid w:val="00D7420A"/>
    <w:rsid w:val="00D7439F"/>
    <w:rsid w:val="00D744DB"/>
    <w:rsid w:val="00D74615"/>
    <w:rsid w:val="00D75D88"/>
    <w:rsid w:val="00D76173"/>
    <w:rsid w:val="00D76232"/>
    <w:rsid w:val="00D765E2"/>
    <w:rsid w:val="00D77878"/>
    <w:rsid w:val="00D77B32"/>
    <w:rsid w:val="00D803CC"/>
    <w:rsid w:val="00D80E77"/>
    <w:rsid w:val="00D81ED0"/>
    <w:rsid w:val="00D82141"/>
    <w:rsid w:val="00D82BFE"/>
    <w:rsid w:val="00D82CB0"/>
    <w:rsid w:val="00D82DEA"/>
    <w:rsid w:val="00D84AB0"/>
    <w:rsid w:val="00D864F5"/>
    <w:rsid w:val="00D86539"/>
    <w:rsid w:val="00D878D9"/>
    <w:rsid w:val="00D906C0"/>
    <w:rsid w:val="00D91A6A"/>
    <w:rsid w:val="00D91AC8"/>
    <w:rsid w:val="00D9297E"/>
    <w:rsid w:val="00D93300"/>
    <w:rsid w:val="00D94884"/>
    <w:rsid w:val="00D94D36"/>
    <w:rsid w:val="00D95B2A"/>
    <w:rsid w:val="00D96324"/>
    <w:rsid w:val="00D964AC"/>
    <w:rsid w:val="00D9701B"/>
    <w:rsid w:val="00D9752E"/>
    <w:rsid w:val="00DA070B"/>
    <w:rsid w:val="00DA0AA1"/>
    <w:rsid w:val="00DA0AAB"/>
    <w:rsid w:val="00DA1FD3"/>
    <w:rsid w:val="00DA2244"/>
    <w:rsid w:val="00DA259B"/>
    <w:rsid w:val="00DA460C"/>
    <w:rsid w:val="00DA46CB"/>
    <w:rsid w:val="00DA4982"/>
    <w:rsid w:val="00DA4B6E"/>
    <w:rsid w:val="00DA53D8"/>
    <w:rsid w:val="00DA5573"/>
    <w:rsid w:val="00DA5602"/>
    <w:rsid w:val="00DA5945"/>
    <w:rsid w:val="00DA5E7D"/>
    <w:rsid w:val="00DA6459"/>
    <w:rsid w:val="00DA6A9B"/>
    <w:rsid w:val="00DA70A3"/>
    <w:rsid w:val="00DA7441"/>
    <w:rsid w:val="00DA7A1D"/>
    <w:rsid w:val="00DB1966"/>
    <w:rsid w:val="00DB1A2E"/>
    <w:rsid w:val="00DB1E92"/>
    <w:rsid w:val="00DB2400"/>
    <w:rsid w:val="00DB29BD"/>
    <w:rsid w:val="00DB5630"/>
    <w:rsid w:val="00DB62F1"/>
    <w:rsid w:val="00DB68C9"/>
    <w:rsid w:val="00DB6EBA"/>
    <w:rsid w:val="00DC005B"/>
    <w:rsid w:val="00DC155B"/>
    <w:rsid w:val="00DC18C9"/>
    <w:rsid w:val="00DC1B3F"/>
    <w:rsid w:val="00DC1D83"/>
    <w:rsid w:val="00DC211A"/>
    <w:rsid w:val="00DC2737"/>
    <w:rsid w:val="00DC2AE4"/>
    <w:rsid w:val="00DC2DAA"/>
    <w:rsid w:val="00DC2DBA"/>
    <w:rsid w:val="00DC2FF1"/>
    <w:rsid w:val="00DC39DB"/>
    <w:rsid w:val="00DC3E4C"/>
    <w:rsid w:val="00DC5802"/>
    <w:rsid w:val="00DC5B64"/>
    <w:rsid w:val="00DC6067"/>
    <w:rsid w:val="00DC6739"/>
    <w:rsid w:val="00DC6894"/>
    <w:rsid w:val="00DC73BC"/>
    <w:rsid w:val="00DC73DC"/>
    <w:rsid w:val="00DC749A"/>
    <w:rsid w:val="00DC7F9B"/>
    <w:rsid w:val="00DD0332"/>
    <w:rsid w:val="00DD094F"/>
    <w:rsid w:val="00DD1823"/>
    <w:rsid w:val="00DD190C"/>
    <w:rsid w:val="00DD1F5A"/>
    <w:rsid w:val="00DD23C4"/>
    <w:rsid w:val="00DD2BD3"/>
    <w:rsid w:val="00DD2CCC"/>
    <w:rsid w:val="00DD3853"/>
    <w:rsid w:val="00DD3F83"/>
    <w:rsid w:val="00DD456A"/>
    <w:rsid w:val="00DD5124"/>
    <w:rsid w:val="00DD61E3"/>
    <w:rsid w:val="00DD64EC"/>
    <w:rsid w:val="00DD678D"/>
    <w:rsid w:val="00DD73E6"/>
    <w:rsid w:val="00DE10F9"/>
    <w:rsid w:val="00DE147C"/>
    <w:rsid w:val="00DE2F2B"/>
    <w:rsid w:val="00DE4099"/>
    <w:rsid w:val="00DE4762"/>
    <w:rsid w:val="00DE47FD"/>
    <w:rsid w:val="00DE5456"/>
    <w:rsid w:val="00DE5C26"/>
    <w:rsid w:val="00DE64C2"/>
    <w:rsid w:val="00DE70E0"/>
    <w:rsid w:val="00DF0380"/>
    <w:rsid w:val="00DF0AB8"/>
    <w:rsid w:val="00DF0BCE"/>
    <w:rsid w:val="00DF0BF3"/>
    <w:rsid w:val="00DF24D0"/>
    <w:rsid w:val="00DF2F26"/>
    <w:rsid w:val="00DF30FC"/>
    <w:rsid w:val="00DF3D78"/>
    <w:rsid w:val="00DF3DCA"/>
    <w:rsid w:val="00DF4637"/>
    <w:rsid w:val="00DF5186"/>
    <w:rsid w:val="00DF64D3"/>
    <w:rsid w:val="00DF769B"/>
    <w:rsid w:val="00DF7B01"/>
    <w:rsid w:val="00E009F9"/>
    <w:rsid w:val="00E00B18"/>
    <w:rsid w:val="00E00D3E"/>
    <w:rsid w:val="00E01205"/>
    <w:rsid w:val="00E0121F"/>
    <w:rsid w:val="00E0154A"/>
    <w:rsid w:val="00E015A1"/>
    <w:rsid w:val="00E0186E"/>
    <w:rsid w:val="00E01A89"/>
    <w:rsid w:val="00E01CC4"/>
    <w:rsid w:val="00E02053"/>
    <w:rsid w:val="00E034B2"/>
    <w:rsid w:val="00E046D8"/>
    <w:rsid w:val="00E0503F"/>
    <w:rsid w:val="00E0615B"/>
    <w:rsid w:val="00E072E7"/>
    <w:rsid w:val="00E07794"/>
    <w:rsid w:val="00E07DF1"/>
    <w:rsid w:val="00E10265"/>
    <w:rsid w:val="00E109E8"/>
    <w:rsid w:val="00E1124F"/>
    <w:rsid w:val="00E12496"/>
    <w:rsid w:val="00E1314D"/>
    <w:rsid w:val="00E1477B"/>
    <w:rsid w:val="00E14786"/>
    <w:rsid w:val="00E15127"/>
    <w:rsid w:val="00E15A88"/>
    <w:rsid w:val="00E16E45"/>
    <w:rsid w:val="00E20317"/>
    <w:rsid w:val="00E21121"/>
    <w:rsid w:val="00E21416"/>
    <w:rsid w:val="00E21655"/>
    <w:rsid w:val="00E23031"/>
    <w:rsid w:val="00E235F3"/>
    <w:rsid w:val="00E24685"/>
    <w:rsid w:val="00E24871"/>
    <w:rsid w:val="00E25F17"/>
    <w:rsid w:val="00E26034"/>
    <w:rsid w:val="00E26618"/>
    <w:rsid w:val="00E270E3"/>
    <w:rsid w:val="00E3053F"/>
    <w:rsid w:val="00E305AE"/>
    <w:rsid w:val="00E30B51"/>
    <w:rsid w:val="00E30BFE"/>
    <w:rsid w:val="00E32449"/>
    <w:rsid w:val="00E32D0A"/>
    <w:rsid w:val="00E34299"/>
    <w:rsid w:val="00E34300"/>
    <w:rsid w:val="00E34ABC"/>
    <w:rsid w:val="00E34E6E"/>
    <w:rsid w:val="00E35105"/>
    <w:rsid w:val="00E35156"/>
    <w:rsid w:val="00E35318"/>
    <w:rsid w:val="00E364C9"/>
    <w:rsid w:val="00E374FA"/>
    <w:rsid w:val="00E37A14"/>
    <w:rsid w:val="00E40347"/>
    <w:rsid w:val="00E40C88"/>
    <w:rsid w:val="00E40D49"/>
    <w:rsid w:val="00E40DAF"/>
    <w:rsid w:val="00E4114D"/>
    <w:rsid w:val="00E422F8"/>
    <w:rsid w:val="00E427D9"/>
    <w:rsid w:val="00E43193"/>
    <w:rsid w:val="00E43A14"/>
    <w:rsid w:val="00E44261"/>
    <w:rsid w:val="00E449CF"/>
    <w:rsid w:val="00E44FF9"/>
    <w:rsid w:val="00E4554F"/>
    <w:rsid w:val="00E4605B"/>
    <w:rsid w:val="00E4677C"/>
    <w:rsid w:val="00E46882"/>
    <w:rsid w:val="00E47707"/>
    <w:rsid w:val="00E506FF"/>
    <w:rsid w:val="00E50CB0"/>
    <w:rsid w:val="00E51110"/>
    <w:rsid w:val="00E51A3F"/>
    <w:rsid w:val="00E55567"/>
    <w:rsid w:val="00E558F0"/>
    <w:rsid w:val="00E56C46"/>
    <w:rsid w:val="00E5793D"/>
    <w:rsid w:val="00E57A7A"/>
    <w:rsid w:val="00E60C1B"/>
    <w:rsid w:val="00E60E87"/>
    <w:rsid w:val="00E612FF"/>
    <w:rsid w:val="00E61BDB"/>
    <w:rsid w:val="00E622EF"/>
    <w:rsid w:val="00E62EEA"/>
    <w:rsid w:val="00E6300C"/>
    <w:rsid w:val="00E63A12"/>
    <w:rsid w:val="00E6498B"/>
    <w:rsid w:val="00E64AA8"/>
    <w:rsid w:val="00E64D11"/>
    <w:rsid w:val="00E65822"/>
    <w:rsid w:val="00E66162"/>
    <w:rsid w:val="00E67601"/>
    <w:rsid w:val="00E67952"/>
    <w:rsid w:val="00E67B99"/>
    <w:rsid w:val="00E70576"/>
    <w:rsid w:val="00E70CD7"/>
    <w:rsid w:val="00E716EC"/>
    <w:rsid w:val="00E71F3F"/>
    <w:rsid w:val="00E72765"/>
    <w:rsid w:val="00E735D4"/>
    <w:rsid w:val="00E7572A"/>
    <w:rsid w:val="00E761F4"/>
    <w:rsid w:val="00E766AE"/>
    <w:rsid w:val="00E76A87"/>
    <w:rsid w:val="00E8075B"/>
    <w:rsid w:val="00E80B4F"/>
    <w:rsid w:val="00E80EA2"/>
    <w:rsid w:val="00E815D1"/>
    <w:rsid w:val="00E81889"/>
    <w:rsid w:val="00E81AC5"/>
    <w:rsid w:val="00E83C64"/>
    <w:rsid w:val="00E83D77"/>
    <w:rsid w:val="00E83F1B"/>
    <w:rsid w:val="00E849A4"/>
    <w:rsid w:val="00E853C7"/>
    <w:rsid w:val="00E85CEB"/>
    <w:rsid w:val="00E85E4C"/>
    <w:rsid w:val="00E86760"/>
    <w:rsid w:val="00E870EB"/>
    <w:rsid w:val="00E874AC"/>
    <w:rsid w:val="00E87948"/>
    <w:rsid w:val="00E87B58"/>
    <w:rsid w:val="00E90282"/>
    <w:rsid w:val="00E9043F"/>
    <w:rsid w:val="00E91624"/>
    <w:rsid w:val="00E92DE4"/>
    <w:rsid w:val="00E93545"/>
    <w:rsid w:val="00E93B3D"/>
    <w:rsid w:val="00E94101"/>
    <w:rsid w:val="00E942F8"/>
    <w:rsid w:val="00E95368"/>
    <w:rsid w:val="00E95E48"/>
    <w:rsid w:val="00E97147"/>
    <w:rsid w:val="00EA01AF"/>
    <w:rsid w:val="00EA0E94"/>
    <w:rsid w:val="00EA1257"/>
    <w:rsid w:val="00EA13BC"/>
    <w:rsid w:val="00EA209C"/>
    <w:rsid w:val="00EA245D"/>
    <w:rsid w:val="00EA25AB"/>
    <w:rsid w:val="00EA27A9"/>
    <w:rsid w:val="00EA27EB"/>
    <w:rsid w:val="00EA475C"/>
    <w:rsid w:val="00EA4C2C"/>
    <w:rsid w:val="00EA4DC3"/>
    <w:rsid w:val="00EA5914"/>
    <w:rsid w:val="00EA5CEF"/>
    <w:rsid w:val="00EA5F31"/>
    <w:rsid w:val="00EA5FBE"/>
    <w:rsid w:val="00EA6547"/>
    <w:rsid w:val="00EA6A6C"/>
    <w:rsid w:val="00EA6E81"/>
    <w:rsid w:val="00EA74D4"/>
    <w:rsid w:val="00EA77CA"/>
    <w:rsid w:val="00EA7E63"/>
    <w:rsid w:val="00EB035F"/>
    <w:rsid w:val="00EB04A6"/>
    <w:rsid w:val="00EB04CC"/>
    <w:rsid w:val="00EB0CAD"/>
    <w:rsid w:val="00EB20D8"/>
    <w:rsid w:val="00EB2D58"/>
    <w:rsid w:val="00EB4C95"/>
    <w:rsid w:val="00EB4EF1"/>
    <w:rsid w:val="00EB545F"/>
    <w:rsid w:val="00EB5812"/>
    <w:rsid w:val="00EB6682"/>
    <w:rsid w:val="00EB725D"/>
    <w:rsid w:val="00EB7A79"/>
    <w:rsid w:val="00EC16BD"/>
    <w:rsid w:val="00EC4287"/>
    <w:rsid w:val="00EC44A4"/>
    <w:rsid w:val="00EC4F25"/>
    <w:rsid w:val="00EC5CBF"/>
    <w:rsid w:val="00EC5CEE"/>
    <w:rsid w:val="00EC5F47"/>
    <w:rsid w:val="00EC733A"/>
    <w:rsid w:val="00ED0E47"/>
    <w:rsid w:val="00ED0FE2"/>
    <w:rsid w:val="00ED107C"/>
    <w:rsid w:val="00ED1104"/>
    <w:rsid w:val="00ED11E2"/>
    <w:rsid w:val="00ED2653"/>
    <w:rsid w:val="00ED29AA"/>
    <w:rsid w:val="00ED3000"/>
    <w:rsid w:val="00ED337B"/>
    <w:rsid w:val="00ED37C8"/>
    <w:rsid w:val="00ED395B"/>
    <w:rsid w:val="00ED3B0A"/>
    <w:rsid w:val="00ED440B"/>
    <w:rsid w:val="00ED479C"/>
    <w:rsid w:val="00ED5067"/>
    <w:rsid w:val="00ED5974"/>
    <w:rsid w:val="00ED5CC6"/>
    <w:rsid w:val="00ED5D74"/>
    <w:rsid w:val="00EE10A0"/>
    <w:rsid w:val="00EE1F2B"/>
    <w:rsid w:val="00EE1FED"/>
    <w:rsid w:val="00EE2E4B"/>
    <w:rsid w:val="00EE2F9B"/>
    <w:rsid w:val="00EE3EC9"/>
    <w:rsid w:val="00EE4D9F"/>
    <w:rsid w:val="00EE5C7C"/>
    <w:rsid w:val="00EE5C95"/>
    <w:rsid w:val="00EE7371"/>
    <w:rsid w:val="00EF0316"/>
    <w:rsid w:val="00EF07BA"/>
    <w:rsid w:val="00EF0A24"/>
    <w:rsid w:val="00EF0E2D"/>
    <w:rsid w:val="00EF196A"/>
    <w:rsid w:val="00EF20E6"/>
    <w:rsid w:val="00EF2E5E"/>
    <w:rsid w:val="00EF2FD8"/>
    <w:rsid w:val="00EF3462"/>
    <w:rsid w:val="00EF36E8"/>
    <w:rsid w:val="00EF378C"/>
    <w:rsid w:val="00EF3990"/>
    <w:rsid w:val="00EF3B89"/>
    <w:rsid w:val="00EF5AD8"/>
    <w:rsid w:val="00EF602D"/>
    <w:rsid w:val="00EF773B"/>
    <w:rsid w:val="00F00239"/>
    <w:rsid w:val="00F006F4"/>
    <w:rsid w:val="00F01DDE"/>
    <w:rsid w:val="00F01F16"/>
    <w:rsid w:val="00F021BC"/>
    <w:rsid w:val="00F02865"/>
    <w:rsid w:val="00F03537"/>
    <w:rsid w:val="00F03E5C"/>
    <w:rsid w:val="00F03F7D"/>
    <w:rsid w:val="00F041A8"/>
    <w:rsid w:val="00F042A4"/>
    <w:rsid w:val="00F04656"/>
    <w:rsid w:val="00F050E9"/>
    <w:rsid w:val="00F05A0C"/>
    <w:rsid w:val="00F0615F"/>
    <w:rsid w:val="00F061A2"/>
    <w:rsid w:val="00F066C9"/>
    <w:rsid w:val="00F067D1"/>
    <w:rsid w:val="00F06A06"/>
    <w:rsid w:val="00F0789A"/>
    <w:rsid w:val="00F079B4"/>
    <w:rsid w:val="00F07C0E"/>
    <w:rsid w:val="00F07CE3"/>
    <w:rsid w:val="00F10D0C"/>
    <w:rsid w:val="00F10E83"/>
    <w:rsid w:val="00F10F04"/>
    <w:rsid w:val="00F10F70"/>
    <w:rsid w:val="00F110A8"/>
    <w:rsid w:val="00F11F25"/>
    <w:rsid w:val="00F1223E"/>
    <w:rsid w:val="00F12266"/>
    <w:rsid w:val="00F136F7"/>
    <w:rsid w:val="00F13BEF"/>
    <w:rsid w:val="00F143F5"/>
    <w:rsid w:val="00F153FF"/>
    <w:rsid w:val="00F15B5B"/>
    <w:rsid w:val="00F16075"/>
    <w:rsid w:val="00F16277"/>
    <w:rsid w:val="00F16F8B"/>
    <w:rsid w:val="00F1790B"/>
    <w:rsid w:val="00F20192"/>
    <w:rsid w:val="00F212F5"/>
    <w:rsid w:val="00F21BD3"/>
    <w:rsid w:val="00F21CD2"/>
    <w:rsid w:val="00F225DB"/>
    <w:rsid w:val="00F22D04"/>
    <w:rsid w:val="00F255E7"/>
    <w:rsid w:val="00F25ABC"/>
    <w:rsid w:val="00F25D53"/>
    <w:rsid w:val="00F275C9"/>
    <w:rsid w:val="00F2775A"/>
    <w:rsid w:val="00F277E4"/>
    <w:rsid w:val="00F27941"/>
    <w:rsid w:val="00F27AF9"/>
    <w:rsid w:val="00F27DBB"/>
    <w:rsid w:val="00F27E8A"/>
    <w:rsid w:val="00F300AA"/>
    <w:rsid w:val="00F30534"/>
    <w:rsid w:val="00F312B2"/>
    <w:rsid w:val="00F332C0"/>
    <w:rsid w:val="00F336F1"/>
    <w:rsid w:val="00F338B1"/>
    <w:rsid w:val="00F33E4A"/>
    <w:rsid w:val="00F34EAE"/>
    <w:rsid w:val="00F35276"/>
    <w:rsid w:val="00F35AAB"/>
    <w:rsid w:val="00F36BF2"/>
    <w:rsid w:val="00F37DB3"/>
    <w:rsid w:val="00F408DE"/>
    <w:rsid w:val="00F40CD2"/>
    <w:rsid w:val="00F41903"/>
    <w:rsid w:val="00F4205E"/>
    <w:rsid w:val="00F420CA"/>
    <w:rsid w:val="00F42384"/>
    <w:rsid w:val="00F42443"/>
    <w:rsid w:val="00F426D1"/>
    <w:rsid w:val="00F430BB"/>
    <w:rsid w:val="00F43B83"/>
    <w:rsid w:val="00F445D6"/>
    <w:rsid w:val="00F44FFE"/>
    <w:rsid w:val="00F45550"/>
    <w:rsid w:val="00F45A8B"/>
    <w:rsid w:val="00F45EE6"/>
    <w:rsid w:val="00F46360"/>
    <w:rsid w:val="00F47426"/>
    <w:rsid w:val="00F474E3"/>
    <w:rsid w:val="00F47F4E"/>
    <w:rsid w:val="00F51A72"/>
    <w:rsid w:val="00F52C76"/>
    <w:rsid w:val="00F52FC4"/>
    <w:rsid w:val="00F53684"/>
    <w:rsid w:val="00F53A12"/>
    <w:rsid w:val="00F53E82"/>
    <w:rsid w:val="00F545C6"/>
    <w:rsid w:val="00F55327"/>
    <w:rsid w:val="00F5655F"/>
    <w:rsid w:val="00F56873"/>
    <w:rsid w:val="00F56A8E"/>
    <w:rsid w:val="00F57C1D"/>
    <w:rsid w:val="00F57CFE"/>
    <w:rsid w:val="00F6034D"/>
    <w:rsid w:val="00F61E56"/>
    <w:rsid w:val="00F63B46"/>
    <w:rsid w:val="00F63DB6"/>
    <w:rsid w:val="00F644E5"/>
    <w:rsid w:val="00F64550"/>
    <w:rsid w:val="00F6571A"/>
    <w:rsid w:val="00F662E8"/>
    <w:rsid w:val="00F66450"/>
    <w:rsid w:val="00F66585"/>
    <w:rsid w:val="00F6686D"/>
    <w:rsid w:val="00F66AEE"/>
    <w:rsid w:val="00F66EEA"/>
    <w:rsid w:val="00F67246"/>
    <w:rsid w:val="00F70156"/>
    <w:rsid w:val="00F70492"/>
    <w:rsid w:val="00F708A1"/>
    <w:rsid w:val="00F70A1D"/>
    <w:rsid w:val="00F7189C"/>
    <w:rsid w:val="00F73AF2"/>
    <w:rsid w:val="00F73F77"/>
    <w:rsid w:val="00F7403F"/>
    <w:rsid w:val="00F74527"/>
    <w:rsid w:val="00F759F8"/>
    <w:rsid w:val="00F767F7"/>
    <w:rsid w:val="00F76C22"/>
    <w:rsid w:val="00F77F73"/>
    <w:rsid w:val="00F811F1"/>
    <w:rsid w:val="00F81884"/>
    <w:rsid w:val="00F81F48"/>
    <w:rsid w:val="00F8359C"/>
    <w:rsid w:val="00F8466B"/>
    <w:rsid w:val="00F849F1"/>
    <w:rsid w:val="00F858B6"/>
    <w:rsid w:val="00F8592C"/>
    <w:rsid w:val="00F85A74"/>
    <w:rsid w:val="00F85CFF"/>
    <w:rsid w:val="00F8623C"/>
    <w:rsid w:val="00F9046D"/>
    <w:rsid w:val="00F907E2"/>
    <w:rsid w:val="00F90DE0"/>
    <w:rsid w:val="00F90EFC"/>
    <w:rsid w:val="00F9153E"/>
    <w:rsid w:val="00F91A80"/>
    <w:rsid w:val="00F93E6B"/>
    <w:rsid w:val="00F94068"/>
    <w:rsid w:val="00F94D03"/>
    <w:rsid w:val="00F95669"/>
    <w:rsid w:val="00F95F5E"/>
    <w:rsid w:val="00F970B9"/>
    <w:rsid w:val="00FA04E0"/>
    <w:rsid w:val="00FA2A74"/>
    <w:rsid w:val="00FA2DA2"/>
    <w:rsid w:val="00FA3085"/>
    <w:rsid w:val="00FA58CA"/>
    <w:rsid w:val="00FA59C8"/>
    <w:rsid w:val="00FA666E"/>
    <w:rsid w:val="00FB0430"/>
    <w:rsid w:val="00FB0537"/>
    <w:rsid w:val="00FB0FE1"/>
    <w:rsid w:val="00FB16BD"/>
    <w:rsid w:val="00FB1880"/>
    <w:rsid w:val="00FB1CC6"/>
    <w:rsid w:val="00FB231C"/>
    <w:rsid w:val="00FB238A"/>
    <w:rsid w:val="00FB331E"/>
    <w:rsid w:val="00FB3BB7"/>
    <w:rsid w:val="00FB3CFC"/>
    <w:rsid w:val="00FB44E1"/>
    <w:rsid w:val="00FB451C"/>
    <w:rsid w:val="00FB4B49"/>
    <w:rsid w:val="00FB647D"/>
    <w:rsid w:val="00FB69F8"/>
    <w:rsid w:val="00FB6E29"/>
    <w:rsid w:val="00FC05B7"/>
    <w:rsid w:val="00FC09A7"/>
    <w:rsid w:val="00FC15AD"/>
    <w:rsid w:val="00FC2828"/>
    <w:rsid w:val="00FC2F73"/>
    <w:rsid w:val="00FC2F7C"/>
    <w:rsid w:val="00FC3E57"/>
    <w:rsid w:val="00FC3F56"/>
    <w:rsid w:val="00FC476F"/>
    <w:rsid w:val="00FC5828"/>
    <w:rsid w:val="00FC5EB9"/>
    <w:rsid w:val="00FC6B0A"/>
    <w:rsid w:val="00FC6F96"/>
    <w:rsid w:val="00FC7651"/>
    <w:rsid w:val="00FC7F8E"/>
    <w:rsid w:val="00FD034C"/>
    <w:rsid w:val="00FD0C76"/>
    <w:rsid w:val="00FD10FB"/>
    <w:rsid w:val="00FD17DB"/>
    <w:rsid w:val="00FD242B"/>
    <w:rsid w:val="00FD253C"/>
    <w:rsid w:val="00FD277C"/>
    <w:rsid w:val="00FD2F03"/>
    <w:rsid w:val="00FD34F3"/>
    <w:rsid w:val="00FD3A6B"/>
    <w:rsid w:val="00FD3C81"/>
    <w:rsid w:val="00FD40C5"/>
    <w:rsid w:val="00FD54FE"/>
    <w:rsid w:val="00FD5C35"/>
    <w:rsid w:val="00FD6CDD"/>
    <w:rsid w:val="00FD6D6F"/>
    <w:rsid w:val="00FD7AD8"/>
    <w:rsid w:val="00FE063B"/>
    <w:rsid w:val="00FE0730"/>
    <w:rsid w:val="00FE1E37"/>
    <w:rsid w:val="00FE20A3"/>
    <w:rsid w:val="00FE2348"/>
    <w:rsid w:val="00FE36CA"/>
    <w:rsid w:val="00FE3E0B"/>
    <w:rsid w:val="00FE52E9"/>
    <w:rsid w:val="00FE5D94"/>
    <w:rsid w:val="00FE74BA"/>
    <w:rsid w:val="00FE791F"/>
    <w:rsid w:val="00FF0052"/>
    <w:rsid w:val="00FF0A07"/>
    <w:rsid w:val="00FF242A"/>
    <w:rsid w:val="00FF2748"/>
    <w:rsid w:val="00FF2A1D"/>
    <w:rsid w:val="00FF2C1F"/>
    <w:rsid w:val="00FF3661"/>
    <w:rsid w:val="00FF403D"/>
    <w:rsid w:val="00FF40DC"/>
    <w:rsid w:val="00FF482E"/>
    <w:rsid w:val="00FF516C"/>
    <w:rsid w:val="00FF61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25"/>
    <w:rPr>
      <w:sz w:val="24"/>
      <w:szCs w:val="24"/>
    </w:rPr>
  </w:style>
  <w:style w:type="paragraph" w:styleId="1">
    <w:name w:val="heading 1"/>
    <w:basedOn w:val="a"/>
    <w:next w:val="a"/>
    <w:qFormat/>
    <w:rsid w:val="005B6E0D"/>
    <w:pPr>
      <w:keepNext/>
      <w:spacing w:before="240" w:after="60"/>
      <w:outlineLvl w:val="0"/>
    </w:pPr>
    <w:rPr>
      <w:rFonts w:ascii="Arial" w:hAnsi="Arial" w:cs="Arial"/>
      <w:b/>
      <w:bCs/>
      <w:kern w:val="32"/>
      <w:sz w:val="32"/>
      <w:szCs w:val="32"/>
    </w:rPr>
  </w:style>
  <w:style w:type="paragraph" w:styleId="2">
    <w:name w:val="heading 2"/>
    <w:basedOn w:val="a"/>
    <w:next w:val="a"/>
    <w:qFormat/>
    <w:rsid w:val="00993306"/>
    <w:pPr>
      <w:keepNext/>
      <w:spacing w:before="240" w:after="60"/>
      <w:outlineLvl w:val="1"/>
    </w:pPr>
    <w:rPr>
      <w:rFonts w:ascii="Arial" w:hAnsi="Arial" w:cs="Arial"/>
      <w:b/>
      <w:bCs/>
      <w:i/>
      <w:iCs/>
      <w:sz w:val="28"/>
      <w:szCs w:val="28"/>
    </w:rPr>
  </w:style>
  <w:style w:type="paragraph" w:styleId="3">
    <w:name w:val="heading 3"/>
    <w:basedOn w:val="a"/>
    <w:next w:val="a"/>
    <w:qFormat/>
    <w:rsid w:val="00AB5DEE"/>
    <w:pPr>
      <w:keepNext/>
      <w:spacing w:before="240" w:after="60"/>
      <w:outlineLvl w:val="2"/>
    </w:pPr>
    <w:rPr>
      <w:rFonts w:ascii="Arial" w:hAnsi="Arial" w:cs="Arial"/>
      <w:b/>
      <w:bCs/>
      <w:sz w:val="26"/>
      <w:szCs w:val="26"/>
    </w:rPr>
  </w:style>
  <w:style w:type="paragraph" w:styleId="4">
    <w:name w:val="heading 4"/>
    <w:basedOn w:val="a"/>
    <w:next w:val="a"/>
    <w:qFormat/>
    <w:rsid w:val="0034482B"/>
    <w:pPr>
      <w:keepNext/>
      <w:jc w:val="both"/>
      <w:outlineLvl w:val="3"/>
    </w:pPr>
    <w:rPr>
      <w:rFonts w:ascii="Arial Narrow" w:hAnsi="Arial Narrow"/>
      <w:b/>
      <w:i/>
      <w:color w:val="000080"/>
      <w:szCs w:val="22"/>
    </w:rPr>
  </w:style>
  <w:style w:type="paragraph" w:styleId="5">
    <w:name w:val="heading 5"/>
    <w:basedOn w:val="a"/>
    <w:next w:val="a"/>
    <w:qFormat/>
    <w:rsid w:val="0034482B"/>
    <w:pPr>
      <w:keepNext/>
      <w:jc w:val="both"/>
      <w:outlineLvl w:val="4"/>
    </w:pPr>
    <w:rPr>
      <w:rFonts w:ascii="Arial Narrow" w:hAnsi="Arial Narrow"/>
      <w:b/>
      <w:sz w:val="22"/>
      <w:szCs w:val="22"/>
    </w:rPr>
  </w:style>
  <w:style w:type="paragraph" w:styleId="6">
    <w:name w:val="heading 6"/>
    <w:basedOn w:val="a"/>
    <w:next w:val="a"/>
    <w:qFormat/>
    <w:rsid w:val="0022549F"/>
    <w:pPr>
      <w:keepNext/>
      <w:jc w:val="both"/>
      <w:outlineLvl w:val="5"/>
    </w:pPr>
    <w:rPr>
      <w:rFonts w:ascii="Arial Narrow" w:hAnsi="Arial Narrow"/>
      <w:b/>
      <w:color w:val="000080"/>
      <w:sz w:val="26"/>
      <w:szCs w:val="22"/>
    </w:rPr>
  </w:style>
  <w:style w:type="paragraph" w:styleId="7">
    <w:name w:val="heading 7"/>
    <w:basedOn w:val="a"/>
    <w:next w:val="a"/>
    <w:qFormat/>
    <w:rsid w:val="006C6D1A"/>
    <w:pPr>
      <w:keepNext/>
      <w:jc w:val="both"/>
      <w:outlineLvl w:val="6"/>
    </w:pPr>
    <w:rPr>
      <w:rFonts w:ascii="Arial Narrow" w:hAnsi="Arial Narrow"/>
      <w:b/>
      <w:color w:val="000080"/>
      <w:sz w:val="22"/>
      <w:szCs w:val="22"/>
    </w:rPr>
  </w:style>
  <w:style w:type="paragraph" w:styleId="8">
    <w:name w:val="heading 8"/>
    <w:basedOn w:val="a"/>
    <w:next w:val="a"/>
    <w:qFormat/>
    <w:rsid w:val="006C6D1A"/>
    <w:pPr>
      <w:keepNext/>
      <w:jc w:val="both"/>
      <w:outlineLvl w:val="7"/>
    </w:pPr>
    <w:rPr>
      <w:rFonts w:ascii="Arial Narrow" w:hAnsi="Arial Narrow"/>
      <w:b/>
      <w:i/>
      <w:sz w:val="22"/>
      <w:szCs w:val="22"/>
    </w:rPr>
  </w:style>
  <w:style w:type="paragraph" w:styleId="9">
    <w:name w:val="heading 9"/>
    <w:basedOn w:val="a"/>
    <w:next w:val="a"/>
    <w:qFormat/>
    <w:rsid w:val="00DB56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0E4A"/>
    <w:pPr>
      <w:tabs>
        <w:tab w:val="center" w:pos="4153"/>
        <w:tab w:val="right" w:pos="8306"/>
      </w:tabs>
    </w:pPr>
  </w:style>
  <w:style w:type="paragraph" w:styleId="a4">
    <w:name w:val="footer"/>
    <w:basedOn w:val="a"/>
    <w:rsid w:val="00D40E4A"/>
    <w:pPr>
      <w:tabs>
        <w:tab w:val="center" w:pos="4153"/>
        <w:tab w:val="right" w:pos="8306"/>
      </w:tabs>
    </w:pPr>
  </w:style>
  <w:style w:type="character" w:styleId="a5">
    <w:name w:val="page number"/>
    <w:basedOn w:val="a0"/>
    <w:rsid w:val="00D40E4A"/>
  </w:style>
  <w:style w:type="paragraph" w:styleId="a6">
    <w:name w:val="Balloon Text"/>
    <w:basedOn w:val="a"/>
    <w:semiHidden/>
    <w:rsid w:val="001561CD"/>
    <w:rPr>
      <w:rFonts w:ascii="Tahoma" w:hAnsi="Tahoma" w:cs="Tahoma"/>
      <w:sz w:val="16"/>
      <w:szCs w:val="16"/>
    </w:rPr>
  </w:style>
  <w:style w:type="paragraph" w:customStyle="1" w:styleId="aplo">
    <w:name w:val="aplo"/>
    <w:basedOn w:val="a"/>
    <w:rsid w:val="00A90E25"/>
    <w:pPr>
      <w:tabs>
        <w:tab w:val="left" w:pos="567"/>
      </w:tabs>
      <w:spacing w:before="120"/>
      <w:jc w:val="both"/>
    </w:pPr>
    <w:rPr>
      <w:sz w:val="22"/>
      <w:szCs w:val="20"/>
      <w:lang w:val="en-GB"/>
    </w:rPr>
  </w:style>
  <w:style w:type="paragraph" w:styleId="20">
    <w:name w:val="Body Text 2"/>
    <w:basedOn w:val="a"/>
    <w:rsid w:val="0022549F"/>
    <w:pPr>
      <w:jc w:val="both"/>
    </w:pPr>
    <w:rPr>
      <w:szCs w:val="22"/>
    </w:rPr>
  </w:style>
  <w:style w:type="table" w:styleId="a7">
    <w:name w:val="Table Grid"/>
    <w:basedOn w:val="a1"/>
    <w:uiPriority w:val="59"/>
    <w:rsid w:val="00702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rsid w:val="00DB5630"/>
    <w:pPr>
      <w:jc w:val="both"/>
    </w:pPr>
    <w:rPr>
      <w:sz w:val="22"/>
      <w:szCs w:val="22"/>
    </w:rPr>
  </w:style>
  <w:style w:type="paragraph" w:styleId="a9">
    <w:name w:val="Title"/>
    <w:basedOn w:val="a"/>
    <w:qFormat/>
    <w:rsid w:val="00DB5630"/>
    <w:pPr>
      <w:jc w:val="center"/>
    </w:pPr>
    <w:rPr>
      <w:b/>
      <w:bCs/>
      <w:lang w:eastAsia="en-US"/>
    </w:rPr>
  </w:style>
  <w:style w:type="numbering" w:customStyle="1" w:styleId="10">
    <w:name w:val="Χωρίς λίστα1"/>
    <w:next w:val="a2"/>
    <w:semiHidden/>
    <w:rsid w:val="00DB5630"/>
  </w:style>
  <w:style w:type="paragraph" w:customStyle="1" w:styleId="keimeno">
    <w:name w:val="keimeno"/>
    <w:basedOn w:val="a"/>
    <w:rsid w:val="00DB5630"/>
    <w:pPr>
      <w:jc w:val="both"/>
    </w:pPr>
    <w:rPr>
      <w:rFonts w:ascii="Arial" w:hAnsi="Arial"/>
      <w:sz w:val="22"/>
      <w:szCs w:val="20"/>
    </w:rPr>
  </w:style>
  <w:style w:type="paragraph" w:styleId="aa">
    <w:name w:val="Body Text Indent"/>
    <w:basedOn w:val="a"/>
    <w:rsid w:val="00DB5630"/>
    <w:pPr>
      <w:ind w:firstLine="720"/>
      <w:jc w:val="both"/>
    </w:pPr>
    <w:rPr>
      <w:sz w:val="22"/>
      <w:szCs w:val="20"/>
    </w:rPr>
  </w:style>
  <w:style w:type="paragraph" w:styleId="30">
    <w:name w:val="Body Text 3"/>
    <w:basedOn w:val="a"/>
    <w:rsid w:val="00DB5630"/>
    <w:pPr>
      <w:jc w:val="both"/>
    </w:pPr>
    <w:rPr>
      <w:sz w:val="22"/>
      <w:szCs w:val="20"/>
    </w:rPr>
  </w:style>
  <w:style w:type="paragraph" w:customStyle="1" w:styleId="Giota">
    <w:name w:val="Giota"/>
    <w:basedOn w:val="a"/>
    <w:rsid w:val="00DB5630"/>
    <w:pPr>
      <w:tabs>
        <w:tab w:val="left" w:pos="567"/>
        <w:tab w:val="left" w:pos="1134"/>
        <w:tab w:val="left" w:pos="1701"/>
      </w:tabs>
      <w:jc w:val="both"/>
    </w:pPr>
    <w:rPr>
      <w:rFonts w:ascii="Arial" w:hAnsi="Arial"/>
      <w:sz w:val="18"/>
      <w:szCs w:val="20"/>
    </w:rPr>
  </w:style>
  <w:style w:type="paragraph" w:customStyle="1" w:styleId="11">
    <w:name w:val="Στυλ1"/>
    <w:basedOn w:val="a"/>
    <w:rsid w:val="00DB5630"/>
    <w:pPr>
      <w:spacing w:before="120"/>
      <w:ind w:firstLine="567"/>
    </w:pPr>
    <w:rPr>
      <w:rFonts w:ascii="Arial" w:hAnsi="Arial"/>
      <w:sz w:val="20"/>
      <w:szCs w:val="20"/>
    </w:rPr>
  </w:style>
  <w:style w:type="paragraph" w:styleId="21">
    <w:name w:val="Body Text Indent 2"/>
    <w:basedOn w:val="a"/>
    <w:rsid w:val="00DB5630"/>
    <w:pPr>
      <w:ind w:left="720" w:hanging="720"/>
      <w:jc w:val="both"/>
    </w:pPr>
    <w:rPr>
      <w:rFonts w:ascii="Tahoma" w:hAnsi="Tahoma"/>
      <w:b/>
      <w:color w:val="0000FF"/>
      <w:sz w:val="20"/>
      <w:szCs w:val="20"/>
    </w:rPr>
  </w:style>
  <w:style w:type="paragraph" w:styleId="ab">
    <w:name w:val="Plain Text"/>
    <w:basedOn w:val="a"/>
    <w:rsid w:val="00DB5630"/>
    <w:rPr>
      <w:rFonts w:ascii="Courier New" w:hAnsi="Courier New"/>
      <w:sz w:val="20"/>
      <w:szCs w:val="20"/>
    </w:rPr>
  </w:style>
  <w:style w:type="paragraph" w:styleId="31">
    <w:name w:val="Body Text Indent 3"/>
    <w:basedOn w:val="a"/>
    <w:rsid w:val="00DB5630"/>
    <w:pPr>
      <w:tabs>
        <w:tab w:val="num" w:pos="652"/>
      </w:tabs>
      <w:spacing w:after="120"/>
      <w:ind w:left="652" w:hanging="652"/>
      <w:jc w:val="both"/>
    </w:pPr>
    <w:rPr>
      <w:sz w:val="22"/>
      <w:szCs w:val="20"/>
    </w:rPr>
  </w:style>
  <w:style w:type="character" w:styleId="ac">
    <w:name w:val="annotation reference"/>
    <w:basedOn w:val="a0"/>
    <w:semiHidden/>
    <w:rsid w:val="00DC5802"/>
    <w:rPr>
      <w:sz w:val="16"/>
      <w:szCs w:val="16"/>
    </w:rPr>
  </w:style>
  <w:style w:type="paragraph" w:styleId="ad">
    <w:name w:val="annotation text"/>
    <w:basedOn w:val="a"/>
    <w:semiHidden/>
    <w:rsid w:val="00DC5802"/>
    <w:rPr>
      <w:sz w:val="20"/>
      <w:szCs w:val="20"/>
    </w:rPr>
  </w:style>
  <w:style w:type="paragraph" w:styleId="ae">
    <w:name w:val="annotation subject"/>
    <w:basedOn w:val="ad"/>
    <w:next w:val="ad"/>
    <w:semiHidden/>
    <w:rsid w:val="00DC5802"/>
    <w:rPr>
      <w:b/>
      <w:bCs/>
    </w:rPr>
  </w:style>
  <w:style w:type="character" w:styleId="-">
    <w:name w:val="Hyperlink"/>
    <w:basedOn w:val="a0"/>
    <w:rsid w:val="00EB7A79"/>
    <w:rPr>
      <w:color w:val="0000FF"/>
      <w:u w:val="single"/>
    </w:rPr>
  </w:style>
  <w:style w:type="paragraph" w:styleId="af">
    <w:name w:val="footnote text"/>
    <w:basedOn w:val="a"/>
    <w:semiHidden/>
    <w:rsid w:val="005F3BAB"/>
    <w:rPr>
      <w:sz w:val="20"/>
      <w:szCs w:val="20"/>
    </w:rPr>
  </w:style>
  <w:style w:type="character" w:styleId="af0">
    <w:name w:val="footnote reference"/>
    <w:basedOn w:val="a0"/>
    <w:semiHidden/>
    <w:rsid w:val="005F3BAB"/>
    <w:rPr>
      <w:vertAlign w:val="superscript"/>
    </w:rPr>
  </w:style>
  <w:style w:type="paragraph" w:customStyle="1" w:styleId="CharCharCharCharCharCharCharCharCharCharCharCharChar">
    <w:name w:val="Char Char Char Char Char Char Char Char Char Char Char Char Char"/>
    <w:basedOn w:val="a"/>
    <w:rsid w:val="0022502F"/>
    <w:pPr>
      <w:spacing w:after="160" w:line="240" w:lineRule="exact"/>
      <w:jc w:val="both"/>
    </w:pPr>
    <w:rPr>
      <w:rFonts w:ascii="Verdana" w:hAnsi="Verdana"/>
      <w:sz w:val="20"/>
      <w:szCs w:val="20"/>
      <w:lang w:val="en-US" w:eastAsia="en-US"/>
    </w:rPr>
  </w:style>
  <w:style w:type="numbering" w:customStyle="1" w:styleId="22">
    <w:name w:val="Χωρίς λίστα2"/>
    <w:next w:val="a2"/>
    <w:semiHidden/>
    <w:rsid w:val="00F66AEE"/>
  </w:style>
  <w:style w:type="paragraph" w:styleId="af1">
    <w:name w:val="Block Text"/>
    <w:basedOn w:val="a"/>
    <w:rsid w:val="00F66AEE"/>
    <w:pPr>
      <w:ind w:left="360" w:right="70" w:hanging="360"/>
      <w:jc w:val="both"/>
    </w:pPr>
    <w:rPr>
      <w:sz w:val="16"/>
      <w:szCs w:val="22"/>
    </w:rPr>
  </w:style>
  <w:style w:type="paragraph" w:customStyle="1" w:styleId="CharCharCharChar">
    <w:name w:val="Char Char Char Char"/>
    <w:basedOn w:val="a"/>
    <w:rsid w:val="00C2204C"/>
    <w:pPr>
      <w:spacing w:before="120" w:after="160" w:line="240" w:lineRule="exact"/>
    </w:pPr>
    <w:rPr>
      <w:rFonts w:ascii="Verdana" w:hAnsi="Verdana"/>
      <w:sz w:val="20"/>
      <w:szCs w:val="20"/>
      <w:lang w:val="en-US" w:eastAsia="en-US"/>
    </w:rPr>
  </w:style>
  <w:style w:type="character" w:styleId="-0">
    <w:name w:val="FollowedHyperlink"/>
    <w:basedOn w:val="a0"/>
    <w:rsid w:val="00FF0A07"/>
    <w:rPr>
      <w:color w:val="800080"/>
      <w:u w:val="single"/>
    </w:rPr>
  </w:style>
  <w:style w:type="paragraph" w:customStyle="1" w:styleId="xl70">
    <w:name w:val="xl70"/>
    <w:basedOn w:val="a"/>
    <w:rsid w:val="00FF0A07"/>
    <w:pPr>
      <w:spacing w:before="100" w:beforeAutospacing="1" w:after="100" w:afterAutospacing="1"/>
      <w:textAlignment w:val="center"/>
    </w:pPr>
    <w:rPr>
      <w:rFonts w:ascii="Arial" w:hAnsi="Arial" w:cs="Arial"/>
      <w:sz w:val="22"/>
      <w:szCs w:val="22"/>
    </w:rPr>
  </w:style>
  <w:style w:type="paragraph" w:customStyle="1" w:styleId="xl71">
    <w:name w:val="xl71"/>
    <w:basedOn w:val="a"/>
    <w:rsid w:val="00FF0A07"/>
    <w:pPr>
      <w:pBdr>
        <w:left w:val="single" w:sz="8" w:space="0" w:color="auto"/>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2">
    <w:name w:val="xl72"/>
    <w:basedOn w:val="a"/>
    <w:rsid w:val="00FF0A07"/>
    <w:pPr>
      <w:pBdr>
        <w:left w:val="single" w:sz="4" w:space="0" w:color="000000"/>
        <w:right w:val="single" w:sz="4" w:space="0" w:color="000000"/>
      </w:pBdr>
      <w:spacing w:before="100" w:beforeAutospacing="1" w:after="100" w:afterAutospacing="1"/>
      <w:textAlignment w:val="center"/>
    </w:pPr>
    <w:rPr>
      <w:rFonts w:ascii="Arial" w:hAnsi="Arial" w:cs="Arial"/>
      <w:sz w:val="22"/>
      <w:szCs w:val="22"/>
    </w:rPr>
  </w:style>
  <w:style w:type="paragraph" w:customStyle="1" w:styleId="xl73">
    <w:name w:val="xl73"/>
    <w:basedOn w:val="a"/>
    <w:rsid w:val="00FF0A07"/>
    <w:pPr>
      <w:pBdr>
        <w:left w:val="single" w:sz="4" w:space="0" w:color="000000"/>
        <w:right w:val="single" w:sz="8"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
    <w:rsid w:val="00FF0A07"/>
    <w:pPr>
      <w:pBdr>
        <w:left w:val="single" w:sz="4" w:space="0" w:color="000000"/>
        <w:right w:val="single" w:sz="4" w:space="0" w:color="000000"/>
      </w:pBdr>
      <w:spacing w:before="100" w:beforeAutospacing="1" w:after="100" w:afterAutospacing="1"/>
      <w:jc w:val="right"/>
      <w:textAlignment w:val="center"/>
    </w:pPr>
    <w:rPr>
      <w:rFonts w:ascii="Arial" w:hAnsi="Arial" w:cs="Arial"/>
      <w:sz w:val="22"/>
      <w:szCs w:val="22"/>
    </w:rPr>
  </w:style>
  <w:style w:type="paragraph" w:customStyle="1" w:styleId="xl75">
    <w:name w:val="xl75"/>
    <w:basedOn w:val="a"/>
    <w:rsid w:val="00FF0A07"/>
    <w:pPr>
      <w:pBdr>
        <w:left w:val="single" w:sz="4" w:space="0" w:color="000000"/>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Titlos1">
    <w:name w:val="Titlos_1"/>
    <w:basedOn w:val="a"/>
    <w:link w:val="Titlos1Char"/>
    <w:qFormat/>
    <w:rsid w:val="003D44A9"/>
    <w:pPr>
      <w:shd w:val="clear" w:color="auto" w:fill="595959"/>
      <w:jc w:val="both"/>
    </w:pPr>
    <w:rPr>
      <w:rFonts w:ascii="Arial Narrow" w:hAnsi="Arial Narrow"/>
      <w:b/>
      <w:color w:val="FFFFFF"/>
      <w:sz w:val="26"/>
      <w:szCs w:val="26"/>
    </w:rPr>
  </w:style>
  <w:style w:type="paragraph" w:customStyle="1" w:styleId="Default">
    <w:name w:val="Default"/>
    <w:rsid w:val="00847BB9"/>
    <w:pPr>
      <w:autoSpaceDE w:val="0"/>
      <w:autoSpaceDN w:val="0"/>
      <w:adjustRightInd w:val="0"/>
    </w:pPr>
    <w:rPr>
      <w:rFonts w:eastAsia="Calibri"/>
      <w:color w:val="000000"/>
      <w:sz w:val="24"/>
      <w:szCs w:val="24"/>
      <w:lang w:eastAsia="en-US"/>
    </w:rPr>
  </w:style>
  <w:style w:type="character" w:customStyle="1" w:styleId="Titlos1Char">
    <w:name w:val="Titlos_1 Char"/>
    <w:basedOn w:val="a0"/>
    <w:link w:val="Titlos1"/>
    <w:rsid w:val="003D44A9"/>
    <w:rPr>
      <w:rFonts w:ascii="Arial Narrow" w:hAnsi="Arial Narrow"/>
      <w:b/>
      <w:color w:val="FFFFFF"/>
      <w:sz w:val="26"/>
      <w:szCs w:val="26"/>
      <w:shd w:val="clear" w:color="auto" w:fill="595959"/>
    </w:rPr>
  </w:style>
  <w:style w:type="character" w:styleId="af2">
    <w:name w:val="Strong"/>
    <w:basedOn w:val="a0"/>
    <w:uiPriority w:val="22"/>
    <w:qFormat/>
    <w:rsid w:val="00B07094"/>
    <w:rPr>
      <w:b/>
      <w:bCs/>
    </w:rPr>
  </w:style>
  <w:style w:type="paragraph" w:styleId="af3">
    <w:name w:val="List Paragraph"/>
    <w:basedOn w:val="a"/>
    <w:uiPriority w:val="34"/>
    <w:qFormat/>
    <w:rsid w:val="00A57B28"/>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4084980">
      <w:bodyDiv w:val="1"/>
      <w:marLeft w:val="0"/>
      <w:marRight w:val="0"/>
      <w:marTop w:val="0"/>
      <w:marBottom w:val="0"/>
      <w:divBdr>
        <w:top w:val="none" w:sz="0" w:space="0" w:color="auto"/>
        <w:left w:val="none" w:sz="0" w:space="0" w:color="auto"/>
        <w:bottom w:val="none" w:sz="0" w:space="0" w:color="auto"/>
        <w:right w:val="none" w:sz="0" w:space="0" w:color="auto"/>
      </w:divBdr>
    </w:div>
    <w:div w:id="58796521">
      <w:bodyDiv w:val="1"/>
      <w:marLeft w:val="0"/>
      <w:marRight w:val="0"/>
      <w:marTop w:val="0"/>
      <w:marBottom w:val="0"/>
      <w:divBdr>
        <w:top w:val="none" w:sz="0" w:space="0" w:color="auto"/>
        <w:left w:val="none" w:sz="0" w:space="0" w:color="auto"/>
        <w:bottom w:val="none" w:sz="0" w:space="0" w:color="auto"/>
        <w:right w:val="none" w:sz="0" w:space="0" w:color="auto"/>
      </w:divBdr>
    </w:div>
    <w:div w:id="83956878">
      <w:bodyDiv w:val="1"/>
      <w:marLeft w:val="0"/>
      <w:marRight w:val="0"/>
      <w:marTop w:val="0"/>
      <w:marBottom w:val="0"/>
      <w:divBdr>
        <w:top w:val="none" w:sz="0" w:space="0" w:color="auto"/>
        <w:left w:val="none" w:sz="0" w:space="0" w:color="auto"/>
        <w:bottom w:val="none" w:sz="0" w:space="0" w:color="auto"/>
        <w:right w:val="none" w:sz="0" w:space="0" w:color="auto"/>
      </w:divBdr>
    </w:div>
    <w:div w:id="121077519">
      <w:bodyDiv w:val="1"/>
      <w:marLeft w:val="0"/>
      <w:marRight w:val="0"/>
      <w:marTop w:val="0"/>
      <w:marBottom w:val="0"/>
      <w:divBdr>
        <w:top w:val="none" w:sz="0" w:space="0" w:color="auto"/>
        <w:left w:val="none" w:sz="0" w:space="0" w:color="auto"/>
        <w:bottom w:val="none" w:sz="0" w:space="0" w:color="auto"/>
        <w:right w:val="none" w:sz="0" w:space="0" w:color="auto"/>
      </w:divBdr>
    </w:div>
    <w:div w:id="191649147">
      <w:bodyDiv w:val="1"/>
      <w:marLeft w:val="0"/>
      <w:marRight w:val="0"/>
      <w:marTop w:val="0"/>
      <w:marBottom w:val="0"/>
      <w:divBdr>
        <w:top w:val="none" w:sz="0" w:space="0" w:color="auto"/>
        <w:left w:val="none" w:sz="0" w:space="0" w:color="auto"/>
        <w:bottom w:val="none" w:sz="0" w:space="0" w:color="auto"/>
        <w:right w:val="none" w:sz="0" w:space="0" w:color="auto"/>
      </w:divBdr>
    </w:div>
    <w:div w:id="237594781">
      <w:bodyDiv w:val="1"/>
      <w:marLeft w:val="0"/>
      <w:marRight w:val="0"/>
      <w:marTop w:val="0"/>
      <w:marBottom w:val="0"/>
      <w:divBdr>
        <w:top w:val="none" w:sz="0" w:space="0" w:color="auto"/>
        <w:left w:val="none" w:sz="0" w:space="0" w:color="auto"/>
        <w:bottom w:val="none" w:sz="0" w:space="0" w:color="auto"/>
        <w:right w:val="none" w:sz="0" w:space="0" w:color="auto"/>
      </w:divBdr>
    </w:div>
    <w:div w:id="278295653">
      <w:bodyDiv w:val="1"/>
      <w:marLeft w:val="0"/>
      <w:marRight w:val="0"/>
      <w:marTop w:val="0"/>
      <w:marBottom w:val="0"/>
      <w:divBdr>
        <w:top w:val="none" w:sz="0" w:space="0" w:color="auto"/>
        <w:left w:val="none" w:sz="0" w:space="0" w:color="auto"/>
        <w:bottom w:val="none" w:sz="0" w:space="0" w:color="auto"/>
        <w:right w:val="none" w:sz="0" w:space="0" w:color="auto"/>
      </w:divBdr>
    </w:div>
    <w:div w:id="397092846">
      <w:bodyDiv w:val="1"/>
      <w:marLeft w:val="0"/>
      <w:marRight w:val="0"/>
      <w:marTop w:val="0"/>
      <w:marBottom w:val="0"/>
      <w:divBdr>
        <w:top w:val="none" w:sz="0" w:space="0" w:color="auto"/>
        <w:left w:val="none" w:sz="0" w:space="0" w:color="auto"/>
        <w:bottom w:val="none" w:sz="0" w:space="0" w:color="auto"/>
        <w:right w:val="none" w:sz="0" w:space="0" w:color="auto"/>
      </w:divBdr>
    </w:div>
    <w:div w:id="429741028">
      <w:bodyDiv w:val="1"/>
      <w:marLeft w:val="0"/>
      <w:marRight w:val="0"/>
      <w:marTop w:val="0"/>
      <w:marBottom w:val="0"/>
      <w:divBdr>
        <w:top w:val="none" w:sz="0" w:space="0" w:color="auto"/>
        <w:left w:val="none" w:sz="0" w:space="0" w:color="auto"/>
        <w:bottom w:val="none" w:sz="0" w:space="0" w:color="auto"/>
        <w:right w:val="none" w:sz="0" w:space="0" w:color="auto"/>
      </w:divBdr>
    </w:div>
    <w:div w:id="433669024">
      <w:bodyDiv w:val="1"/>
      <w:marLeft w:val="0"/>
      <w:marRight w:val="0"/>
      <w:marTop w:val="0"/>
      <w:marBottom w:val="0"/>
      <w:divBdr>
        <w:top w:val="none" w:sz="0" w:space="0" w:color="auto"/>
        <w:left w:val="none" w:sz="0" w:space="0" w:color="auto"/>
        <w:bottom w:val="none" w:sz="0" w:space="0" w:color="auto"/>
        <w:right w:val="none" w:sz="0" w:space="0" w:color="auto"/>
      </w:divBdr>
    </w:div>
    <w:div w:id="438182309">
      <w:bodyDiv w:val="1"/>
      <w:marLeft w:val="0"/>
      <w:marRight w:val="0"/>
      <w:marTop w:val="0"/>
      <w:marBottom w:val="0"/>
      <w:divBdr>
        <w:top w:val="none" w:sz="0" w:space="0" w:color="auto"/>
        <w:left w:val="none" w:sz="0" w:space="0" w:color="auto"/>
        <w:bottom w:val="none" w:sz="0" w:space="0" w:color="auto"/>
        <w:right w:val="none" w:sz="0" w:space="0" w:color="auto"/>
      </w:divBdr>
    </w:div>
    <w:div w:id="478502927">
      <w:bodyDiv w:val="1"/>
      <w:marLeft w:val="0"/>
      <w:marRight w:val="0"/>
      <w:marTop w:val="0"/>
      <w:marBottom w:val="0"/>
      <w:divBdr>
        <w:top w:val="none" w:sz="0" w:space="0" w:color="auto"/>
        <w:left w:val="none" w:sz="0" w:space="0" w:color="auto"/>
        <w:bottom w:val="none" w:sz="0" w:space="0" w:color="auto"/>
        <w:right w:val="none" w:sz="0" w:space="0" w:color="auto"/>
      </w:divBdr>
    </w:div>
    <w:div w:id="491720235">
      <w:bodyDiv w:val="1"/>
      <w:marLeft w:val="0"/>
      <w:marRight w:val="0"/>
      <w:marTop w:val="0"/>
      <w:marBottom w:val="0"/>
      <w:divBdr>
        <w:top w:val="none" w:sz="0" w:space="0" w:color="auto"/>
        <w:left w:val="none" w:sz="0" w:space="0" w:color="auto"/>
        <w:bottom w:val="none" w:sz="0" w:space="0" w:color="auto"/>
        <w:right w:val="none" w:sz="0" w:space="0" w:color="auto"/>
      </w:divBdr>
    </w:div>
    <w:div w:id="513499783">
      <w:bodyDiv w:val="1"/>
      <w:marLeft w:val="0"/>
      <w:marRight w:val="0"/>
      <w:marTop w:val="0"/>
      <w:marBottom w:val="0"/>
      <w:divBdr>
        <w:top w:val="none" w:sz="0" w:space="0" w:color="auto"/>
        <w:left w:val="none" w:sz="0" w:space="0" w:color="auto"/>
        <w:bottom w:val="none" w:sz="0" w:space="0" w:color="auto"/>
        <w:right w:val="none" w:sz="0" w:space="0" w:color="auto"/>
      </w:divBdr>
    </w:div>
    <w:div w:id="532965852">
      <w:bodyDiv w:val="1"/>
      <w:marLeft w:val="0"/>
      <w:marRight w:val="0"/>
      <w:marTop w:val="0"/>
      <w:marBottom w:val="0"/>
      <w:divBdr>
        <w:top w:val="none" w:sz="0" w:space="0" w:color="auto"/>
        <w:left w:val="none" w:sz="0" w:space="0" w:color="auto"/>
        <w:bottom w:val="none" w:sz="0" w:space="0" w:color="auto"/>
        <w:right w:val="none" w:sz="0" w:space="0" w:color="auto"/>
      </w:divBdr>
    </w:div>
    <w:div w:id="562915135">
      <w:bodyDiv w:val="1"/>
      <w:marLeft w:val="0"/>
      <w:marRight w:val="0"/>
      <w:marTop w:val="0"/>
      <w:marBottom w:val="0"/>
      <w:divBdr>
        <w:top w:val="none" w:sz="0" w:space="0" w:color="auto"/>
        <w:left w:val="none" w:sz="0" w:space="0" w:color="auto"/>
        <w:bottom w:val="none" w:sz="0" w:space="0" w:color="auto"/>
        <w:right w:val="none" w:sz="0" w:space="0" w:color="auto"/>
      </w:divBdr>
    </w:div>
    <w:div w:id="587082769">
      <w:bodyDiv w:val="1"/>
      <w:marLeft w:val="0"/>
      <w:marRight w:val="0"/>
      <w:marTop w:val="0"/>
      <w:marBottom w:val="0"/>
      <w:divBdr>
        <w:top w:val="none" w:sz="0" w:space="0" w:color="auto"/>
        <w:left w:val="none" w:sz="0" w:space="0" w:color="auto"/>
        <w:bottom w:val="none" w:sz="0" w:space="0" w:color="auto"/>
        <w:right w:val="none" w:sz="0" w:space="0" w:color="auto"/>
      </w:divBdr>
    </w:div>
    <w:div w:id="596403598">
      <w:bodyDiv w:val="1"/>
      <w:marLeft w:val="0"/>
      <w:marRight w:val="0"/>
      <w:marTop w:val="0"/>
      <w:marBottom w:val="0"/>
      <w:divBdr>
        <w:top w:val="none" w:sz="0" w:space="0" w:color="auto"/>
        <w:left w:val="none" w:sz="0" w:space="0" w:color="auto"/>
        <w:bottom w:val="none" w:sz="0" w:space="0" w:color="auto"/>
        <w:right w:val="none" w:sz="0" w:space="0" w:color="auto"/>
      </w:divBdr>
    </w:div>
    <w:div w:id="619381893">
      <w:bodyDiv w:val="1"/>
      <w:marLeft w:val="0"/>
      <w:marRight w:val="0"/>
      <w:marTop w:val="0"/>
      <w:marBottom w:val="0"/>
      <w:divBdr>
        <w:top w:val="none" w:sz="0" w:space="0" w:color="auto"/>
        <w:left w:val="none" w:sz="0" w:space="0" w:color="auto"/>
        <w:bottom w:val="none" w:sz="0" w:space="0" w:color="auto"/>
        <w:right w:val="none" w:sz="0" w:space="0" w:color="auto"/>
      </w:divBdr>
    </w:div>
    <w:div w:id="644775927">
      <w:bodyDiv w:val="1"/>
      <w:marLeft w:val="0"/>
      <w:marRight w:val="0"/>
      <w:marTop w:val="0"/>
      <w:marBottom w:val="0"/>
      <w:divBdr>
        <w:top w:val="none" w:sz="0" w:space="0" w:color="auto"/>
        <w:left w:val="none" w:sz="0" w:space="0" w:color="auto"/>
        <w:bottom w:val="none" w:sz="0" w:space="0" w:color="auto"/>
        <w:right w:val="none" w:sz="0" w:space="0" w:color="auto"/>
      </w:divBdr>
    </w:div>
    <w:div w:id="650255072">
      <w:bodyDiv w:val="1"/>
      <w:marLeft w:val="0"/>
      <w:marRight w:val="0"/>
      <w:marTop w:val="0"/>
      <w:marBottom w:val="0"/>
      <w:divBdr>
        <w:top w:val="none" w:sz="0" w:space="0" w:color="auto"/>
        <w:left w:val="none" w:sz="0" w:space="0" w:color="auto"/>
        <w:bottom w:val="none" w:sz="0" w:space="0" w:color="auto"/>
        <w:right w:val="none" w:sz="0" w:space="0" w:color="auto"/>
      </w:divBdr>
    </w:div>
    <w:div w:id="671881824">
      <w:bodyDiv w:val="1"/>
      <w:marLeft w:val="0"/>
      <w:marRight w:val="0"/>
      <w:marTop w:val="0"/>
      <w:marBottom w:val="0"/>
      <w:divBdr>
        <w:top w:val="none" w:sz="0" w:space="0" w:color="auto"/>
        <w:left w:val="none" w:sz="0" w:space="0" w:color="auto"/>
        <w:bottom w:val="none" w:sz="0" w:space="0" w:color="auto"/>
        <w:right w:val="none" w:sz="0" w:space="0" w:color="auto"/>
      </w:divBdr>
    </w:div>
    <w:div w:id="693074353">
      <w:bodyDiv w:val="1"/>
      <w:marLeft w:val="0"/>
      <w:marRight w:val="0"/>
      <w:marTop w:val="0"/>
      <w:marBottom w:val="0"/>
      <w:divBdr>
        <w:top w:val="none" w:sz="0" w:space="0" w:color="auto"/>
        <w:left w:val="none" w:sz="0" w:space="0" w:color="auto"/>
        <w:bottom w:val="none" w:sz="0" w:space="0" w:color="auto"/>
        <w:right w:val="none" w:sz="0" w:space="0" w:color="auto"/>
      </w:divBdr>
    </w:div>
    <w:div w:id="824006190">
      <w:bodyDiv w:val="1"/>
      <w:marLeft w:val="0"/>
      <w:marRight w:val="0"/>
      <w:marTop w:val="0"/>
      <w:marBottom w:val="0"/>
      <w:divBdr>
        <w:top w:val="none" w:sz="0" w:space="0" w:color="auto"/>
        <w:left w:val="none" w:sz="0" w:space="0" w:color="auto"/>
        <w:bottom w:val="none" w:sz="0" w:space="0" w:color="auto"/>
        <w:right w:val="none" w:sz="0" w:space="0" w:color="auto"/>
      </w:divBdr>
    </w:div>
    <w:div w:id="839275807">
      <w:bodyDiv w:val="1"/>
      <w:marLeft w:val="0"/>
      <w:marRight w:val="0"/>
      <w:marTop w:val="0"/>
      <w:marBottom w:val="0"/>
      <w:divBdr>
        <w:top w:val="none" w:sz="0" w:space="0" w:color="auto"/>
        <w:left w:val="none" w:sz="0" w:space="0" w:color="auto"/>
        <w:bottom w:val="none" w:sz="0" w:space="0" w:color="auto"/>
        <w:right w:val="none" w:sz="0" w:space="0" w:color="auto"/>
      </w:divBdr>
    </w:div>
    <w:div w:id="851337081">
      <w:bodyDiv w:val="1"/>
      <w:marLeft w:val="0"/>
      <w:marRight w:val="0"/>
      <w:marTop w:val="0"/>
      <w:marBottom w:val="0"/>
      <w:divBdr>
        <w:top w:val="none" w:sz="0" w:space="0" w:color="auto"/>
        <w:left w:val="none" w:sz="0" w:space="0" w:color="auto"/>
        <w:bottom w:val="none" w:sz="0" w:space="0" w:color="auto"/>
        <w:right w:val="none" w:sz="0" w:space="0" w:color="auto"/>
      </w:divBdr>
    </w:div>
    <w:div w:id="873886192">
      <w:bodyDiv w:val="1"/>
      <w:marLeft w:val="0"/>
      <w:marRight w:val="0"/>
      <w:marTop w:val="0"/>
      <w:marBottom w:val="0"/>
      <w:divBdr>
        <w:top w:val="none" w:sz="0" w:space="0" w:color="auto"/>
        <w:left w:val="none" w:sz="0" w:space="0" w:color="auto"/>
        <w:bottom w:val="none" w:sz="0" w:space="0" w:color="auto"/>
        <w:right w:val="none" w:sz="0" w:space="0" w:color="auto"/>
      </w:divBdr>
    </w:div>
    <w:div w:id="884485431">
      <w:bodyDiv w:val="1"/>
      <w:marLeft w:val="0"/>
      <w:marRight w:val="0"/>
      <w:marTop w:val="0"/>
      <w:marBottom w:val="0"/>
      <w:divBdr>
        <w:top w:val="none" w:sz="0" w:space="0" w:color="auto"/>
        <w:left w:val="none" w:sz="0" w:space="0" w:color="auto"/>
        <w:bottom w:val="none" w:sz="0" w:space="0" w:color="auto"/>
        <w:right w:val="none" w:sz="0" w:space="0" w:color="auto"/>
      </w:divBdr>
    </w:div>
    <w:div w:id="891842672">
      <w:bodyDiv w:val="1"/>
      <w:marLeft w:val="0"/>
      <w:marRight w:val="0"/>
      <w:marTop w:val="0"/>
      <w:marBottom w:val="0"/>
      <w:divBdr>
        <w:top w:val="none" w:sz="0" w:space="0" w:color="auto"/>
        <w:left w:val="none" w:sz="0" w:space="0" w:color="auto"/>
        <w:bottom w:val="none" w:sz="0" w:space="0" w:color="auto"/>
        <w:right w:val="none" w:sz="0" w:space="0" w:color="auto"/>
      </w:divBdr>
    </w:div>
    <w:div w:id="905839571">
      <w:bodyDiv w:val="1"/>
      <w:marLeft w:val="0"/>
      <w:marRight w:val="0"/>
      <w:marTop w:val="0"/>
      <w:marBottom w:val="0"/>
      <w:divBdr>
        <w:top w:val="none" w:sz="0" w:space="0" w:color="auto"/>
        <w:left w:val="none" w:sz="0" w:space="0" w:color="auto"/>
        <w:bottom w:val="none" w:sz="0" w:space="0" w:color="auto"/>
        <w:right w:val="none" w:sz="0" w:space="0" w:color="auto"/>
      </w:divBdr>
    </w:div>
    <w:div w:id="912010252">
      <w:bodyDiv w:val="1"/>
      <w:marLeft w:val="0"/>
      <w:marRight w:val="0"/>
      <w:marTop w:val="0"/>
      <w:marBottom w:val="0"/>
      <w:divBdr>
        <w:top w:val="none" w:sz="0" w:space="0" w:color="auto"/>
        <w:left w:val="none" w:sz="0" w:space="0" w:color="auto"/>
        <w:bottom w:val="none" w:sz="0" w:space="0" w:color="auto"/>
        <w:right w:val="none" w:sz="0" w:space="0" w:color="auto"/>
      </w:divBdr>
    </w:div>
    <w:div w:id="926308617">
      <w:bodyDiv w:val="1"/>
      <w:marLeft w:val="0"/>
      <w:marRight w:val="0"/>
      <w:marTop w:val="0"/>
      <w:marBottom w:val="0"/>
      <w:divBdr>
        <w:top w:val="none" w:sz="0" w:space="0" w:color="auto"/>
        <w:left w:val="none" w:sz="0" w:space="0" w:color="auto"/>
        <w:bottom w:val="none" w:sz="0" w:space="0" w:color="auto"/>
        <w:right w:val="none" w:sz="0" w:space="0" w:color="auto"/>
      </w:divBdr>
    </w:div>
    <w:div w:id="940837001">
      <w:bodyDiv w:val="1"/>
      <w:marLeft w:val="0"/>
      <w:marRight w:val="0"/>
      <w:marTop w:val="0"/>
      <w:marBottom w:val="0"/>
      <w:divBdr>
        <w:top w:val="none" w:sz="0" w:space="0" w:color="auto"/>
        <w:left w:val="none" w:sz="0" w:space="0" w:color="auto"/>
        <w:bottom w:val="none" w:sz="0" w:space="0" w:color="auto"/>
        <w:right w:val="none" w:sz="0" w:space="0" w:color="auto"/>
      </w:divBdr>
    </w:div>
    <w:div w:id="981733309">
      <w:bodyDiv w:val="1"/>
      <w:marLeft w:val="0"/>
      <w:marRight w:val="0"/>
      <w:marTop w:val="0"/>
      <w:marBottom w:val="0"/>
      <w:divBdr>
        <w:top w:val="none" w:sz="0" w:space="0" w:color="auto"/>
        <w:left w:val="none" w:sz="0" w:space="0" w:color="auto"/>
        <w:bottom w:val="none" w:sz="0" w:space="0" w:color="auto"/>
        <w:right w:val="none" w:sz="0" w:space="0" w:color="auto"/>
      </w:divBdr>
    </w:div>
    <w:div w:id="987131101">
      <w:bodyDiv w:val="1"/>
      <w:marLeft w:val="0"/>
      <w:marRight w:val="0"/>
      <w:marTop w:val="0"/>
      <w:marBottom w:val="0"/>
      <w:divBdr>
        <w:top w:val="none" w:sz="0" w:space="0" w:color="auto"/>
        <w:left w:val="none" w:sz="0" w:space="0" w:color="auto"/>
        <w:bottom w:val="none" w:sz="0" w:space="0" w:color="auto"/>
        <w:right w:val="none" w:sz="0" w:space="0" w:color="auto"/>
      </w:divBdr>
    </w:div>
    <w:div w:id="989673438">
      <w:bodyDiv w:val="1"/>
      <w:marLeft w:val="0"/>
      <w:marRight w:val="0"/>
      <w:marTop w:val="0"/>
      <w:marBottom w:val="0"/>
      <w:divBdr>
        <w:top w:val="none" w:sz="0" w:space="0" w:color="auto"/>
        <w:left w:val="none" w:sz="0" w:space="0" w:color="auto"/>
        <w:bottom w:val="none" w:sz="0" w:space="0" w:color="auto"/>
        <w:right w:val="none" w:sz="0" w:space="0" w:color="auto"/>
      </w:divBdr>
    </w:div>
    <w:div w:id="1058285170">
      <w:bodyDiv w:val="1"/>
      <w:marLeft w:val="0"/>
      <w:marRight w:val="0"/>
      <w:marTop w:val="0"/>
      <w:marBottom w:val="0"/>
      <w:divBdr>
        <w:top w:val="none" w:sz="0" w:space="0" w:color="auto"/>
        <w:left w:val="none" w:sz="0" w:space="0" w:color="auto"/>
        <w:bottom w:val="none" w:sz="0" w:space="0" w:color="auto"/>
        <w:right w:val="none" w:sz="0" w:space="0" w:color="auto"/>
      </w:divBdr>
    </w:div>
    <w:div w:id="1144279583">
      <w:bodyDiv w:val="1"/>
      <w:marLeft w:val="0"/>
      <w:marRight w:val="0"/>
      <w:marTop w:val="0"/>
      <w:marBottom w:val="0"/>
      <w:divBdr>
        <w:top w:val="none" w:sz="0" w:space="0" w:color="auto"/>
        <w:left w:val="none" w:sz="0" w:space="0" w:color="auto"/>
        <w:bottom w:val="none" w:sz="0" w:space="0" w:color="auto"/>
        <w:right w:val="none" w:sz="0" w:space="0" w:color="auto"/>
      </w:divBdr>
    </w:div>
    <w:div w:id="1169633941">
      <w:bodyDiv w:val="1"/>
      <w:marLeft w:val="0"/>
      <w:marRight w:val="0"/>
      <w:marTop w:val="0"/>
      <w:marBottom w:val="0"/>
      <w:divBdr>
        <w:top w:val="none" w:sz="0" w:space="0" w:color="auto"/>
        <w:left w:val="none" w:sz="0" w:space="0" w:color="auto"/>
        <w:bottom w:val="none" w:sz="0" w:space="0" w:color="auto"/>
        <w:right w:val="none" w:sz="0" w:space="0" w:color="auto"/>
      </w:divBdr>
    </w:div>
    <w:div w:id="1172447187">
      <w:bodyDiv w:val="1"/>
      <w:marLeft w:val="0"/>
      <w:marRight w:val="0"/>
      <w:marTop w:val="0"/>
      <w:marBottom w:val="0"/>
      <w:divBdr>
        <w:top w:val="none" w:sz="0" w:space="0" w:color="auto"/>
        <w:left w:val="none" w:sz="0" w:space="0" w:color="auto"/>
        <w:bottom w:val="none" w:sz="0" w:space="0" w:color="auto"/>
        <w:right w:val="none" w:sz="0" w:space="0" w:color="auto"/>
      </w:divBdr>
    </w:div>
    <w:div w:id="1226450693">
      <w:bodyDiv w:val="1"/>
      <w:marLeft w:val="0"/>
      <w:marRight w:val="0"/>
      <w:marTop w:val="0"/>
      <w:marBottom w:val="0"/>
      <w:divBdr>
        <w:top w:val="none" w:sz="0" w:space="0" w:color="auto"/>
        <w:left w:val="none" w:sz="0" w:space="0" w:color="auto"/>
        <w:bottom w:val="none" w:sz="0" w:space="0" w:color="auto"/>
        <w:right w:val="none" w:sz="0" w:space="0" w:color="auto"/>
      </w:divBdr>
    </w:div>
    <w:div w:id="1231768405">
      <w:bodyDiv w:val="1"/>
      <w:marLeft w:val="0"/>
      <w:marRight w:val="0"/>
      <w:marTop w:val="0"/>
      <w:marBottom w:val="0"/>
      <w:divBdr>
        <w:top w:val="none" w:sz="0" w:space="0" w:color="auto"/>
        <w:left w:val="none" w:sz="0" w:space="0" w:color="auto"/>
        <w:bottom w:val="none" w:sz="0" w:space="0" w:color="auto"/>
        <w:right w:val="none" w:sz="0" w:space="0" w:color="auto"/>
      </w:divBdr>
    </w:div>
    <w:div w:id="1258174044">
      <w:bodyDiv w:val="1"/>
      <w:marLeft w:val="0"/>
      <w:marRight w:val="0"/>
      <w:marTop w:val="0"/>
      <w:marBottom w:val="0"/>
      <w:divBdr>
        <w:top w:val="none" w:sz="0" w:space="0" w:color="auto"/>
        <w:left w:val="none" w:sz="0" w:space="0" w:color="auto"/>
        <w:bottom w:val="none" w:sz="0" w:space="0" w:color="auto"/>
        <w:right w:val="none" w:sz="0" w:space="0" w:color="auto"/>
      </w:divBdr>
    </w:div>
    <w:div w:id="1322739336">
      <w:bodyDiv w:val="1"/>
      <w:marLeft w:val="0"/>
      <w:marRight w:val="0"/>
      <w:marTop w:val="0"/>
      <w:marBottom w:val="0"/>
      <w:divBdr>
        <w:top w:val="none" w:sz="0" w:space="0" w:color="auto"/>
        <w:left w:val="none" w:sz="0" w:space="0" w:color="auto"/>
        <w:bottom w:val="none" w:sz="0" w:space="0" w:color="auto"/>
        <w:right w:val="none" w:sz="0" w:space="0" w:color="auto"/>
      </w:divBdr>
    </w:div>
    <w:div w:id="1325822111">
      <w:bodyDiv w:val="1"/>
      <w:marLeft w:val="0"/>
      <w:marRight w:val="0"/>
      <w:marTop w:val="0"/>
      <w:marBottom w:val="0"/>
      <w:divBdr>
        <w:top w:val="none" w:sz="0" w:space="0" w:color="auto"/>
        <w:left w:val="none" w:sz="0" w:space="0" w:color="auto"/>
        <w:bottom w:val="none" w:sz="0" w:space="0" w:color="auto"/>
        <w:right w:val="none" w:sz="0" w:space="0" w:color="auto"/>
      </w:divBdr>
    </w:div>
    <w:div w:id="1337658042">
      <w:bodyDiv w:val="1"/>
      <w:marLeft w:val="0"/>
      <w:marRight w:val="0"/>
      <w:marTop w:val="0"/>
      <w:marBottom w:val="0"/>
      <w:divBdr>
        <w:top w:val="none" w:sz="0" w:space="0" w:color="auto"/>
        <w:left w:val="none" w:sz="0" w:space="0" w:color="auto"/>
        <w:bottom w:val="none" w:sz="0" w:space="0" w:color="auto"/>
        <w:right w:val="none" w:sz="0" w:space="0" w:color="auto"/>
      </w:divBdr>
    </w:div>
    <w:div w:id="1350718734">
      <w:bodyDiv w:val="1"/>
      <w:marLeft w:val="0"/>
      <w:marRight w:val="0"/>
      <w:marTop w:val="0"/>
      <w:marBottom w:val="0"/>
      <w:divBdr>
        <w:top w:val="none" w:sz="0" w:space="0" w:color="auto"/>
        <w:left w:val="none" w:sz="0" w:space="0" w:color="auto"/>
        <w:bottom w:val="none" w:sz="0" w:space="0" w:color="auto"/>
        <w:right w:val="none" w:sz="0" w:space="0" w:color="auto"/>
      </w:divBdr>
    </w:div>
    <w:div w:id="1381203488">
      <w:bodyDiv w:val="1"/>
      <w:marLeft w:val="0"/>
      <w:marRight w:val="0"/>
      <w:marTop w:val="0"/>
      <w:marBottom w:val="0"/>
      <w:divBdr>
        <w:top w:val="none" w:sz="0" w:space="0" w:color="auto"/>
        <w:left w:val="none" w:sz="0" w:space="0" w:color="auto"/>
        <w:bottom w:val="none" w:sz="0" w:space="0" w:color="auto"/>
        <w:right w:val="none" w:sz="0" w:space="0" w:color="auto"/>
      </w:divBdr>
    </w:div>
    <w:div w:id="1409309325">
      <w:bodyDiv w:val="1"/>
      <w:marLeft w:val="0"/>
      <w:marRight w:val="0"/>
      <w:marTop w:val="0"/>
      <w:marBottom w:val="0"/>
      <w:divBdr>
        <w:top w:val="none" w:sz="0" w:space="0" w:color="auto"/>
        <w:left w:val="none" w:sz="0" w:space="0" w:color="auto"/>
        <w:bottom w:val="none" w:sz="0" w:space="0" w:color="auto"/>
        <w:right w:val="none" w:sz="0" w:space="0" w:color="auto"/>
      </w:divBdr>
    </w:div>
    <w:div w:id="1412770379">
      <w:bodyDiv w:val="1"/>
      <w:marLeft w:val="0"/>
      <w:marRight w:val="0"/>
      <w:marTop w:val="0"/>
      <w:marBottom w:val="0"/>
      <w:divBdr>
        <w:top w:val="none" w:sz="0" w:space="0" w:color="auto"/>
        <w:left w:val="none" w:sz="0" w:space="0" w:color="auto"/>
        <w:bottom w:val="none" w:sz="0" w:space="0" w:color="auto"/>
        <w:right w:val="none" w:sz="0" w:space="0" w:color="auto"/>
      </w:divBdr>
    </w:div>
    <w:div w:id="1412846645">
      <w:bodyDiv w:val="1"/>
      <w:marLeft w:val="0"/>
      <w:marRight w:val="0"/>
      <w:marTop w:val="0"/>
      <w:marBottom w:val="0"/>
      <w:divBdr>
        <w:top w:val="none" w:sz="0" w:space="0" w:color="auto"/>
        <w:left w:val="none" w:sz="0" w:space="0" w:color="auto"/>
        <w:bottom w:val="none" w:sz="0" w:space="0" w:color="auto"/>
        <w:right w:val="none" w:sz="0" w:space="0" w:color="auto"/>
      </w:divBdr>
    </w:div>
    <w:div w:id="1420710510">
      <w:bodyDiv w:val="1"/>
      <w:marLeft w:val="0"/>
      <w:marRight w:val="0"/>
      <w:marTop w:val="0"/>
      <w:marBottom w:val="0"/>
      <w:divBdr>
        <w:top w:val="none" w:sz="0" w:space="0" w:color="auto"/>
        <w:left w:val="none" w:sz="0" w:space="0" w:color="auto"/>
        <w:bottom w:val="none" w:sz="0" w:space="0" w:color="auto"/>
        <w:right w:val="none" w:sz="0" w:space="0" w:color="auto"/>
      </w:divBdr>
    </w:div>
    <w:div w:id="1461726006">
      <w:bodyDiv w:val="1"/>
      <w:marLeft w:val="0"/>
      <w:marRight w:val="0"/>
      <w:marTop w:val="0"/>
      <w:marBottom w:val="0"/>
      <w:divBdr>
        <w:top w:val="none" w:sz="0" w:space="0" w:color="auto"/>
        <w:left w:val="none" w:sz="0" w:space="0" w:color="auto"/>
        <w:bottom w:val="none" w:sz="0" w:space="0" w:color="auto"/>
        <w:right w:val="none" w:sz="0" w:space="0" w:color="auto"/>
      </w:divBdr>
    </w:div>
    <w:div w:id="1489789287">
      <w:bodyDiv w:val="1"/>
      <w:marLeft w:val="0"/>
      <w:marRight w:val="0"/>
      <w:marTop w:val="0"/>
      <w:marBottom w:val="0"/>
      <w:divBdr>
        <w:top w:val="none" w:sz="0" w:space="0" w:color="auto"/>
        <w:left w:val="none" w:sz="0" w:space="0" w:color="auto"/>
        <w:bottom w:val="none" w:sz="0" w:space="0" w:color="auto"/>
        <w:right w:val="none" w:sz="0" w:space="0" w:color="auto"/>
      </w:divBdr>
    </w:div>
    <w:div w:id="1557351800">
      <w:bodyDiv w:val="1"/>
      <w:marLeft w:val="0"/>
      <w:marRight w:val="0"/>
      <w:marTop w:val="0"/>
      <w:marBottom w:val="0"/>
      <w:divBdr>
        <w:top w:val="none" w:sz="0" w:space="0" w:color="auto"/>
        <w:left w:val="none" w:sz="0" w:space="0" w:color="auto"/>
        <w:bottom w:val="none" w:sz="0" w:space="0" w:color="auto"/>
        <w:right w:val="none" w:sz="0" w:space="0" w:color="auto"/>
      </w:divBdr>
    </w:div>
    <w:div w:id="1563296460">
      <w:bodyDiv w:val="1"/>
      <w:marLeft w:val="0"/>
      <w:marRight w:val="0"/>
      <w:marTop w:val="0"/>
      <w:marBottom w:val="0"/>
      <w:divBdr>
        <w:top w:val="none" w:sz="0" w:space="0" w:color="auto"/>
        <w:left w:val="none" w:sz="0" w:space="0" w:color="auto"/>
        <w:bottom w:val="none" w:sz="0" w:space="0" w:color="auto"/>
        <w:right w:val="none" w:sz="0" w:space="0" w:color="auto"/>
      </w:divBdr>
    </w:div>
    <w:div w:id="1591425399">
      <w:bodyDiv w:val="1"/>
      <w:marLeft w:val="0"/>
      <w:marRight w:val="0"/>
      <w:marTop w:val="0"/>
      <w:marBottom w:val="0"/>
      <w:divBdr>
        <w:top w:val="none" w:sz="0" w:space="0" w:color="auto"/>
        <w:left w:val="none" w:sz="0" w:space="0" w:color="auto"/>
        <w:bottom w:val="none" w:sz="0" w:space="0" w:color="auto"/>
        <w:right w:val="none" w:sz="0" w:space="0" w:color="auto"/>
      </w:divBdr>
    </w:div>
    <w:div w:id="1601136239">
      <w:bodyDiv w:val="1"/>
      <w:marLeft w:val="0"/>
      <w:marRight w:val="0"/>
      <w:marTop w:val="0"/>
      <w:marBottom w:val="0"/>
      <w:divBdr>
        <w:top w:val="none" w:sz="0" w:space="0" w:color="auto"/>
        <w:left w:val="none" w:sz="0" w:space="0" w:color="auto"/>
        <w:bottom w:val="none" w:sz="0" w:space="0" w:color="auto"/>
        <w:right w:val="none" w:sz="0" w:space="0" w:color="auto"/>
      </w:divBdr>
    </w:div>
    <w:div w:id="1632174375">
      <w:bodyDiv w:val="1"/>
      <w:marLeft w:val="0"/>
      <w:marRight w:val="0"/>
      <w:marTop w:val="0"/>
      <w:marBottom w:val="0"/>
      <w:divBdr>
        <w:top w:val="none" w:sz="0" w:space="0" w:color="auto"/>
        <w:left w:val="none" w:sz="0" w:space="0" w:color="auto"/>
        <w:bottom w:val="none" w:sz="0" w:space="0" w:color="auto"/>
        <w:right w:val="none" w:sz="0" w:space="0" w:color="auto"/>
      </w:divBdr>
    </w:div>
    <w:div w:id="1716543216">
      <w:bodyDiv w:val="1"/>
      <w:marLeft w:val="0"/>
      <w:marRight w:val="0"/>
      <w:marTop w:val="0"/>
      <w:marBottom w:val="0"/>
      <w:divBdr>
        <w:top w:val="none" w:sz="0" w:space="0" w:color="auto"/>
        <w:left w:val="none" w:sz="0" w:space="0" w:color="auto"/>
        <w:bottom w:val="none" w:sz="0" w:space="0" w:color="auto"/>
        <w:right w:val="none" w:sz="0" w:space="0" w:color="auto"/>
      </w:divBdr>
    </w:div>
    <w:div w:id="1731876842">
      <w:bodyDiv w:val="1"/>
      <w:marLeft w:val="0"/>
      <w:marRight w:val="0"/>
      <w:marTop w:val="0"/>
      <w:marBottom w:val="0"/>
      <w:divBdr>
        <w:top w:val="none" w:sz="0" w:space="0" w:color="auto"/>
        <w:left w:val="none" w:sz="0" w:space="0" w:color="auto"/>
        <w:bottom w:val="none" w:sz="0" w:space="0" w:color="auto"/>
        <w:right w:val="none" w:sz="0" w:space="0" w:color="auto"/>
      </w:divBdr>
    </w:div>
    <w:div w:id="1735002608">
      <w:bodyDiv w:val="1"/>
      <w:marLeft w:val="0"/>
      <w:marRight w:val="0"/>
      <w:marTop w:val="0"/>
      <w:marBottom w:val="0"/>
      <w:divBdr>
        <w:top w:val="none" w:sz="0" w:space="0" w:color="auto"/>
        <w:left w:val="none" w:sz="0" w:space="0" w:color="auto"/>
        <w:bottom w:val="none" w:sz="0" w:space="0" w:color="auto"/>
        <w:right w:val="none" w:sz="0" w:space="0" w:color="auto"/>
      </w:divBdr>
    </w:div>
    <w:div w:id="1757244020">
      <w:bodyDiv w:val="1"/>
      <w:marLeft w:val="0"/>
      <w:marRight w:val="0"/>
      <w:marTop w:val="0"/>
      <w:marBottom w:val="0"/>
      <w:divBdr>
        <w:top w:val="none" w:sz="0" w:space="0" w:color="auto"/>
        <w:left w:val="none" w:sz="0" w:space="0" w:color="auto"/>
        <w:bottom w:val="none" w:sz="0" w:space="0" w:color="auto"/>
        <w:right w:val="none" w:sz="0" w:space="0" w:color="auto"/>
      </w:divBdr>
    </w:div>
    <w:div w:id="2016298149">
      <w:bodyDiv w:val="1"/>
      <w:marLeft w:val="0"/>
      <w:marRight w:val="0"/>
      <w:marTop w:val="0"/>
      <w:marBottom w:val="0"/>
      <w:divBdr>
        <w:top w:val="none" w:sz="0" w:space="0" w:color="auto"/>
        <w:left w:val="none" w:sz="0" w:space="0" w:color="auto"/>
        <w:bottom w:val="none" w:sz="0" w:space="0" w:color="auto"/>
        <w:right w:val="none" w:sz="0" w:space="0" w:color="auto"/>
      </w:divBdr>
    </w:div>
    <w:div w:id="2036998481">
      <w:bodyDiv w:val="1"/>
      <w:marLeft w:val="0"/>
      <w:marRight w:val="0"/>
      <w:marTop w:val="0"/>
      <w:marBottom w:val="0"/>
      <w:divBdr>
        <w:top w:val="none" w:sz="0" w:space="0" w:color="auto"/>
        <w:left w:val="none" w:sz="0" w:space="0" w:color="auto"/>
        <w:bottom w:val="none" w:sz="0" w:space="0" w:color="auto"/>
        <w:right w:val="none" w:sz="0" w:space="0" w:color="auto"/>
      </w:divBdr>
    </w:div>
    <w:div w:id="2054578541">
      <w:bodyDiv w:val="1"/>
      <w:marLeft w:val="0"/>
      <w:marRight w:val="0"/>
      <w:marTop w:val="0"/>
      <w:marBottom w:val="0"/>
      <w:divBdr>
        <w:top w:val="none" w:sz="0" w:space="0" w:color="auto"/>
        <w:left w:val="none" w:sz="0" w:space="0" w:color="auto"/>
        <w:bottom w:val="none" w:sz="0" w:space="0" w:color="auto"/>
        <w:right w:val="none" w:sz="0" w:space="0" w:color="auto"/>
      </w:divBdr>
    </w:div>
    <w:div w:id="2063098424">
      <w:bodyDiv w:val="1"/>
      <w:marLeft w:val="0"/>
      <w:marRight w:val="0"/>
      <w:marTop w:val="0"/>
      <w:marBottom w:val="0"/>
      <w:divBdr>
        <w:top w:val="none" w:sz="0" w:space="0" w:color="auto"/>
        <w:left w:val="none" w:sz="0" w:space="0" w:color="auto"/>
        <w:bottom w:val="none" w:sz="0" w:space="0" w:color="auto"/>
        <w:right w:val="none" w:sz="0" w:space="0" w:color="auto"/>
      </w:divBdr>
    </w:div>
    <w:div w:id="2102217289">
      <w:bodyDiv w:val="1"/>
      <w:marLeft w:val="0"/>
      <w:marRight w:val="0"/>
      <w:marTop w:val="0"/>
      <w:marBottom w:val="0"/>
      <w:divBdr>
        <w:top w:val="none" w:sz="0" w:space="0" w:color="auto"/>
        <w:left w:val="none" w:sz="0" w:space="0" w:color="auto"/>
        <w:bottom w:val="none" w:sz="0" w:space="0" w:color="auto"/>
        <w:right w:val="none" w:sz="0" w:space="0" w:color="auto"/>
      </w:divBdr>
    </w:div>
    <w:div w:id="2108188772">
      <w:bodyDiv w:val="1"/>
      <w:marLeft w:val="0"/>
      <w:marRight w:val="0"/>
      <w:marTop w:val="0"/>
      <w:marBottom w:val="0"/>
      <w:divBdr>
        <w:top w:val="none" w:sz="0" w:space="0" w:color="auto"/>
        <w:left w:val="none" w:sz="0" w:space="0" w:color="auto"/>
        <w:bottom w:val="none" w:sz="0" w:space="0" w:color="auto"/>
        <w:right w:val="none" w:sz="0" w:space="0" w:color="auto"/>
      </w:divBdr>
    </w:div>
    <w:div w:id="2129083051">
      <w:bodyDiv w:val="1"/>
      <w:marLeft w:val="0"/>
      <w:marRight w:val="0"/>
      <w:marTop w:val="0"/>
      <w:marBottom w:val="0"/>
      <w:divBdr>
        <w:top w:val="none" w:sz="0" w:space="0" w:color="auto"/>
        <w:left w:val="none" w:sz="0" w:space="0" w:color="auto"/>
        <w:bottom w:val="none" w:sz="0" w:space="0" w:color="auto"/>
        <w:right w:val="none" w:sz="0" w:space="0" w:color="auto"/>
      </w:divBdr>
    </w:div>
    <w:div w:id="21402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xristof\Application%20Data\Microsoft\&#928;&#961;&#972;&#964;&#965;&#960;&#945;\EIS_200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783B-7F4F-42E0-8EE0-69215870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0</TotalTime>
  <Pages>8</Pages>
  <Words>6126</Words>
  <Characters>33085</Characters>
  <Application>Microsoft Office Word</Application>
  <DocSecurity>0</DocSecurity>
  <Lines>275</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pxristof</dc:creator>
  <cp:lastModifiedBy>ΛΙΑΚΟΠΟΥΛΟΥ ΧΡΙΣΤΙΝΑ</cp:lastModifiedBy>
  <cp:revision>2</cp:revision>
  <cp:lastPrinted>2018-11-17T12:10:00Z</cp:lastPrinted>
  <dcterms:created xsi:type="dcterms:W3CDTF">2018-11-21T12:40:00Z</dcterms:created>
  <dcterms:modified xsi:type="dcterms:W3CDTF">2018-11-21T12:40:00Z</dcterms:modified>
</cp:coreProperties>
</file>